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63EEF" w14:textId="77777777" w:rsidR="00E470F8" w:rsidRDefault="00E470F8" w:rsidP="00E470F8">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DEL POR QUÉ DEL LENGUAJE ESTEREOTIPADO…</w:t>
      </w:r>
    </w:p>
    <w:p w14:paraId="11692547" w14:textId="77777777" w:rsidR="00E470F8" w:rsidRDefault="00E470F8" w:rsidP="00E470F8">
      <w:pPr>
        <w:spacing w:line="360" w:lineRule="auto"/>
        <w:jc w:val="both"/>
        <w:rPr>
          <w:rFonts w:ascii="Times New Roman" w:eastAsia="Times New Roman" w:hAnsi="Times New Roman" w:cs="Times New Roman"/>
          <w:i/>
          <w:iCs/>
          <w:sz w:val="24"/>
          <w:szCs w:val="24"/>
        </w:rPr>
      </w:pPr>
      <w:bookmarkStart w:id="0" w:name="_qdy763htmqj3" w:colFirst="0" w:colLast="0"/>
      <w:bookmarkEnd w:id="0"/>
      <w:r>
        <w:rPr>
          <w:rFonts w:ascii="Times New Roman" w:eastAsia="Times New Roman" w:hAnsi="Times New Roman" w:cs="Times New Roman"/>
          <w:b/>
          <w:bCs/>
          <w:sz w:val="20"/>
          <w:szCs w:val="20"/>
        </w:rPr>
        <w:t>ENTRE ESTEREOTIPIA Y LENGUAJE, CÓMO LA INSTALACIÓN DEL REPRESENTANTE REPRESENTATIVO DE LA PULSIÓN PUEDE FRACASAR O LOGRARSE</w:t>
      </w:r>
      <w:r>
        <w:rPr>
          <w:rFonts w:ascii="Times New Roman" w:eastAsia="Times New Roman" w:hAnsi="Times New Roman" w:cs="Times New Roman"/>
          <w:i/>
          <w:iCs/>
          <w:sz w:val="24"/>
          <w:szCs w:val="24"/>
          <w:vertAlign w:val="superscript"/>
        </w:rPr>
        <w:footnoteReference w:id="1"/>
      </w:r>
      <w:r>
        <w:rPr>
          <w:rFonts w:ascii="Times New Roman" w:eastAsia="Times New Roman" w:hAnsi="Times New Roman" w:cs="Times New Roman"/>
          <w:i/>
          <w:iCs/>
          <w:sz w:val="24"/>
          <w:szCs w:val="24"/>
        </w:rPr>
        <w:t>.</w:t>
      </w:r>
    </w:p>
    <w:p w14:paraId="09C7CF17" w14:textId="77777777" w:rsidR="00E470F8" w:rsidRDefault="00E470F8" w:rsidP="00E470F8">
      <w:pPr>
        <w:spacing w:line="360" w:lineRule="auto"/>
        <w:jc w:val="both"/>
        <w:rPr>
          <w:rFonts w:ascii="Times New Roman" w:eastAsia="Times New Roman" w:hAnsi="Times New Roman" w:cs="Times New Roman"/>
          <w:i/>
          <w:iCs/>
          <w:sz w:val="24"/>
          <w:szCs w:val="24"/>
        </w:rPr>
      </w:pPr>
      <w:bookmarkStart w:id="1" w:name="_4qioikhw39ig" w:colFirst="0" w:colLast="0"/>
      <w:bookmarkEnd w:id="1"/>
    </w:p>
    <w:p w14:paraId="516064F8" w14:textId="77777777" w:rsidR="00E470F8" w:rsidRDefault="00E470F8" w:rsidP="00E470F8">
      <w:pPr>
        <w:spacing w:line="360" w:lineRule="auto"/>
        <w:ind w:firstLine="454"/>
        <w:jc w:val="right"/>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Marie-Christine </w:t>
      </w:r>
      <w:proofErr w:type="spellStart"/>
      <w:r>
        <w:rPr>
          <w:rFonts w:ascii="Times New Roman" w:eastAsia="Times New Roman" w:hAnsi="Times New Roman" w:cs="Times New Roman"/>
          <w:sz w:val="24"/>
          <w:szCs w:val="24"/>
        </w:rPr>
        <w:t>Laznik</w:t>
      </w:r>
      <w:proofErr w:type="spellEnd"/>
    </w:p>
    <w:p w14:paraId="7A0E6019" w14:textId="77777777" w:rsidR="00E470F8" w:rsidRDefault="00E470F8" w:rsidP="00E470F8">
      <w:pPr>
        <w:spacing w:line="360" w:lineRule="auto"/>
        <w:ind w:firstLine="454"/>
        <w:jc w:val="both"/>
        <w:rPr>
          <w:rFonts w:ascii="Times New Roman" w:eastAsia="Times New Roman" w:hAnsi="Times New Roman" w:cs="Times New Roman"/>
          <w:sz w:val="24"/>
          <w:szCs w:val="24"/>
        </w:rPr>
      </w:pPr>
    </w:p>
    <w:p w14:paraId="14898F67"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 un fenómeno que llama la atención a todo clínico que se ocupa de autismo: cuando las palabras aparecen y desaparecen sin que podamos prever cuándo ni cómo. Es muy asombroso también notar cuando una representación de palabra puede tomar un carácter reiterativo, pareciendo desprendida de todo contexto al punto de hacer pensar que se trata de un ruido estereotipado, autístico, incluso en un niño que no lo es. Vamos a ilustrar con un caso, que nos aporta nuestra colega Nora </w:t>
      </w:r>
      <w:proofErr w:type="spellStart"/>
      <w:r>
        <w:rPr>
          <w:rFonts w:ascii="Times New Roman" w:eastAsia="Times New Roman" w:hAnsi="Times New Roman" w:cs="Times New Roman"/>
          <w:sz w:val="24"/>
          <w:szCs w:val="24"/>
        </w:rPr>
        <w:t>Woscoboinik-Scheimberg</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
      </w:r>
    </w:p>
    <w:p w14:paraId="7C4F20AE" w14:textId="77777777" w:rsidR="00E470F8" w:rsidRDefault="00E470F8" w:rsidP="00E470F8">
      <w:pPr>
        <w:spacing w:line="360" w:lineRule="auto"/>
        <w:ind w:firstLine="454"/>
        <w:jc w:val="both"/>
        <w:rPr>
          <w:rFonts w:ascii="Times New Roman" w:eastAsia="Times New Roman" w:hAnsi="Times New Roman" w:cs="Times New Roman"/>
          <w:b/>
          <w:bCs/>
          <w:sz w:val="26"/>
          <w:szCs w:val="26"/>
        </w:rPr>
      </w:pPr>
      <w:r>
        <w:rPr>
          <w:rFonts w:ascii="Times New Roman" w:eastAsia="Times New Roman" w:hAnsi="Times New Roman" w:cs="Times New Roman"/>
          <w:sz w:val="24"/>
          <w:szCs w:val="24"/>
        </w:rPr>
        <w:t>Se trata de una niña de 5 años, autista, proveniente de una etnia senegalesa, que no emite otro sonido más que</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sz w:val="24"/>
          <w:szCs w:val="24"/>
        </w:rPr>
        <w:t xml:space="preserve"> interminablemente. Según sus padres está desprovisto de toda significación, pero ocupa un gran lugar importante en las sesiones. Ese sonido es acompañado de movimientos estereotipados de manos y ojos. En una de las sesiones la analista trata de reenviarle a la niña la pregunta “¿Quién </w:t>
      </w:r>
      <w:proofErr w:type="spellStart"/>
      <w:r>
        <w:rPr>
          <w:rFonts w:ascii="Times New Roman" w:eastAsia="Times New Roman" w:hAnsi="Times New Roman" w:cs="Times New Roman"/>
          <w:sz w:val="24"/>
          <w:szCs w:val="24"/>
        </w:rPr>
        <w:t>sos</w:t>
      </w:r>
      <w:proofErr w:type="spellEnd"/>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w:t>
      </w:r>
      <w:proofErr w:type="spellStart"/>
      <w:r>
        <w:rPr>
          <w:rFonts w:ascii="Times New Roman" w:eastAsia="Times New Roman" w:hAnsi="Times New Roman" w:cs="Times New Roman"/>
          <w:i/>
          <w:iCs/>
          <w:sz w:val="24"/>
          <w:szCs w:val="24"/>
        </w:rPr>
        <w:t>t’es</w:t>
      </w:r>
      <w:proofErr w:type="spellEnd"/>
      <w:r>
        <w:rPr>
          <w:rFonts w:ascii="Times New Roman" w:eastAsia="Times New Roman" w:hAnsi="Times New Roman" w:cs="Times New Roman"/>
          <w:i/>
          <w:iCs/>
          <w:sz w:val="24"/>
          <w:szCs w:val="24"/>
        </w:rPr>
        <w:t xml:space="preserve"> qui?</w:t>
      </w:r>
      <w:r>
        <w:rPr>
          <w:rFonts w:ascii="Roboto" w:eastAsia="Roboto" w:hAnsi="Roboto" w:cs="Roboto"/>
          <w:color w:val="001D35"/>
          <w:sz w:val="24"/>
          <w:szCs w:val="24"/>
          <w:highlight w:val="white"/>
        </w:rPr>
        <w:t>).</w:t>
      </w:r>
      <w:r>
        <w:rPr>
          <w:rFonts w:ascii="Times New Roman" w:eastAsia="Times New Roman" w:hAnsi="Times New Roman" w:cs="Times New Roman"/>
          <w:sz w:val="24"/>
          <w:szCs w:val="24"/>
        </w:rPr>
        <w:t xml:space="preserve"> Frente a esta intervención, a esta propuesta, la madre, presente en la sesión, le comenta a la terapeuta que en su lengua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sz w:val="24"/>
          <w:szCs w:val="24"/>
        </w:rPr>
        <w:t xml:space="preserve"> quiere decir “triste”. Antes de que la analista hubiera propuesto una significación, ese ruido estaba desprovisto de sentido para la madre, lo que es muy frecuente en los padres de niños autistas. La madre agrega que el sonido había surgido a los 2 años y medio de la niña, sin registrar que en ese mismo año había llegado el primer hijo varón de esta mujer africana. Luego de esta sesión,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sz w:val="24"/>
          <w:szCs w:val="24"/>
        </w:rPr>
        <w:t xml:space="preserve"> se instala como palabra intercambiable entre terapeuta y niña quien, imitando los movimientos de la boca de su terapeuta, retoma en eco el tono triste que ella proponía:</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tiiiiki</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La niña parece así seguir el anudamiento entre esta imagen acústica de la palabra y las situaciones de tristeza, como por ejemplo en las separaciones. No podemos dudar que ahí hay un registro de la huella mnémica, la cual se</w:t>
      </w:r>
    </w:p>
    <w:p w14:paraId="02A5B13F" w14:textId="77777777" w:rsidR="00E470F8" w:rsidRDefault="00E470F8" w:rsidP="00E470F8">
      <w:pPr>
        <w:spacing w:line="360" w:lineRule="auto"/>
        <w:ind w:right="-4"/>
        <w:jc w:val="both"/>
        <w:rPr>
          <w:rFonts w:ascii="Times New Roman" w:eastAsia="Times New Roman" w:hAnsi="Times New Roman" w:cs="Times New Roman"/>
          <w:b/>
          <w:bCs/>
          <w:sz w:val="26"/>
          <w:szCs w:val="26"/>
        </w:rPr>
      </w:pPr>
    </w:p>
    <w:p w14:paraId="298D5F15" w14:textId="77777777" w:rsidR="00E470F8" w:rsidRDefault="00E470F8" w:rsidP="00E470F8">
      <w:pPr>
        <w:spacing w:line="360" w:lineRule="auto"/>
        <w:jc w:val="both"/>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lastRenderedPageBreak/>
        <w:t xml:space="preserve">encuentra </w:t>
      </w:r>
      <w:proofErr w:type="spellStart"/>
      <w:r>
        <w:rPr>
          <w:rFonts w:ascii="Times New Roman" w:eastAsia="Times New Roman" w:hAnsi="Times New Roman" w:cs="Times New Roman"/>
          <w:sz w:val="24"/>
          <w:szCs w:val="24"/>
        </w:rPr>
        <w:t>reinvestida</w:t>
      </w:r>
      <w:proofErr w:type="spellEnd"/>
      <w:r>
        <w:rPr>
          <w:rFonts w:ascii="Times New Roman" w:eastAsia="Times New Roman" w:hAnsi="Times New Roman" w:cs="Times New Roman"/>
          <w:sz w:val="24"/>
          <w:szCs w:val="24"/>
        </w:rPr>
        <w:t xml:space="preserve">, pero, ¿podemos decir que se trata de representación en el sentido freudiano del término </w:t>
      </w:r>
      <w:proofErr w:type="spellStart"/>
      <w:r>
        <w:rPr>
          <w:rFonts w:ascii="Times New Roman" w:eastAsia="Times New Roman" w:hAnsi="Times New Roman" w:cs="Times New Roman"/>
          <w:i/>
          <w:iCs/>
          <w:sz w:val="24"/>
          <w:szCs w:val="24"/>
        </w:rPr>
        <w:t>Vorstellung</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vertAlign w:val="superscript"/>
        </w:rPr>
        <w:footnoteReference w:id="3"/>
      </w:r>
    </w:p>
    <w:p w14:paraId="2F856E04"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Algunos meses más tarde, la pequeña niña acepta un nuevo anudamiento propuesto por su terapeuta: no se trataba más de ligar la imagen acústica únicamente con la situación vivida sino también con una imagen, representando la tristeza. Rápidamente, fue la niña quien dibujó rostros con la boca hacia abajo nombrándolos como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Podemos pensar que una representación de palabra,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es ligada a una representación de imagen. Sin embargo, esta ligazón solo pudo darse en el espacio terapéutico, pasando por el aparato psíquico de la analista.</w:t>
      </w:r>
    </w:p>
    <w:p w14:paraId="2CDA6193" w14:textId="77777777" w:rsidR="00E470F8" w:rsidRDefault="00E470F8" w:rsidP="00E470F8">
      <w:pPr>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Pero la partida está lejos de ser ganada. Lo que hace a la riqueza de los pensamientos inconscientes, como los sueños, es poder ver los procesos de condensación y desplazamiento, permitir la circulación de representación en representación ligando las excitaciones, recorriendo un circuito pulsional, permitiendo la invención y la creación de nuevas ligazones. Todo eso todavía no se habría realizado, ¿lo sería alguna vez?</w:t>
      </w:r>
    </w:p>
    <w:p w14:paraId="50DE213D" w14:textId="77777777" w:rsidR="00E470F8" w:rsidRDefault="00E470F8" w:rsidP="00E470F8">
      <w:pPr>
        <w:spacing w:line="360" w:lineRule="auto"/>
        <w:ind w:firstLine="454"/>
        <w:jc w:val="both"/>
        <w:rPr>
          <w:rFonts w:ascii="Times New Roman" w:eastAsia="Times New Roman" w:hAnsi="Times New Roman" w:cs="Times New Roman"/>
          <w:i/>
          <w:iCs/>
          <w:sz w:val="24"/>
          <w:szCs w:val="24"/>
        </w:rPr>
      </w:pPr>
    </w:p>
    <w:p w14:paraId="74ADFD05" w14:textId="77777777" w:rsidR="00E470F8" w:rsidRDefault="00E470F8" w:rsidP="00E470F8">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 una lectura freudiana de la cuestión de la representación inconsciente</w:t>
      </w:r>
    </w:p>
    <w:p w14:paraId="51D09D2E"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Sabemos que no podemos conocer nada sino por el camino de su traducción en palabras por el sistema preconsciente-consciente. Sin embargo, voy a intentar abordar aquí la cuestión de la representación inconsciente.</w:t>
      </w:r>
    </w:p>
    <w:p w14:paraId="4B2ACAFF"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Partamos de la grilla propuesta por Sigmund Freud a Wilhelm </w:t>
      </w:r>
      <w:proofErr w:type="spellStart"/>
      <w:r>
        <w:rPr>
          <w:rFonts w:ascii="Times New Roman" w:eastAsia="Times New Roman" w:hAnsi="Times New Roman" w:cs="Times New Roman"/>
          <w:sz w:val="24"/>
          <w:szCs w:val="24"/>
        </w:rPr>
        <w:t>Fliess</w:t>
      </w:r>
      <w:proofErr w:type="spellEnd"/>
      <w:r>
        <w:rPr>
          <w:rFonts w:ascii="Times New Roman" w:eastAsia="Times New Roman" w:hAnsi="Times New Roman" w:cs="Times New Roman"/>
          <w:sz w:val="24"/>
          <w:szCs w:val="24"/>
        </w:rPr>
        <w:t xml:space="preserve"> en su carta del 6 de diciembre de 1896 (llamada durante muchos años la “Carta 52").</w:t>
      </w:r>
    </w:p>
    <w:p w14:paraId="43BA77F2" w14:textId="77777777" w:rsidR="00E470F8" w:rsidRDefault="00E470F8" w:rsidP="00E470F8">
      <w:pPr>
        <w:spacing w:line="360" w:lineRule="auto"/>
        <w:ind w:firstLine="454"/>
        <w:jc w:val="both"/>
        <w:rPr>
          <w:rFonts w:ascii="Times New Roman" w:eastAsia="Times New Roman" w:hAnsi="Times New Roman" w:cs="Times New Roman"/>
          <w:sz w:val="24"/>
          <w:szCs w:val="24"/>
        </w:rPr>
      </w:pPr>
    </w:p>
    <w:p w14:paraId="63985A8D" w14:textId="77777777" w:rsidR="00E470F8" w:rsidRDefault="00E470F8" w:rsidP="00E470F8">
      <w:pPr>
        <w:spacing w:line="360" w:lineRule="auto"/>
        <w:jc w:val="both"/>
        <w:rPr>
          <w:rFonts w:ascii="Times New Roman" w:eastAsia="Times New Roman" w:hAnsi="Times New Roman" w:cs="Times New Roman"/>
          <w:sz w:val="24"/>
          <w:szCs w:val="24"/>
        </w:rPr>
      </w:pPr>
    </w:p>
    <w:p w14:paraId="66D6B2AE"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noProof/>
        </w:rPr>
        <w:drawing>
          <wp:anchor distT="0" distB="0" distL="114300" distR="114300" simplePos="0" relativeHeight="251659264" behindDoc="0" locked="0" layoutInCell="1" hidden="0" allowOverlap="1" wp14:anchorId="69A69138" wp14:editId="361E0B2E">
            <wp:simplePos x="0" y="0"/>
            <wp:positionH relativeFrom="column">
              <wp:posOffset>227175</wp:posOffset>
            </wp:positionH>
            <wp:positionV relativeFrom="paragraph">
              <wp:posOffset>0</wp:posOffset>
            </wp:positionV>
            <wp:extent cx="5279390" cy="792480"/>
            <wp:effectExtent l="0" t="0" r="0" b="0"/>
            <wp:wrapSquare wrapText="bothSides" distT="0" distB="0" distL="114300" distR="11430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b="21060"/>
                    <a:stretch>
                      <a:fillRect/>
                    </a:stretch>
                  </pic:blipFill>
                  <pic:spPr>
                    <a:xfrm>
                      <a:off x="0" y="0"/>
                      <a:ext cx="5279390" cy="792480"/>
                    </a:xfrm>
                    <a:prstGeom prst="rect">
                      <a:avLst/>
                    </a:prstGeom>
                    <a:ln/>
                  </pic:spPr>
                </pic:pic>
              </a:graphicData>
            </a:graphic>
          </wp:anchor>
        </w:drawing>
      </w:r>
    </w:p>
    <w:p w14:paraId="5591A6C9" w14:textId="77777777" w:rsidR="00E470F8" w:rsidRDefault="00E470F8" w:rsidP="00E470F8">
      <w:pPr>
        <w:spacing w:line="360" w:lineRule="auto"/>
        <w:ind w:firstLine="454"/>
        <w:jc w:val="both"/>
        <w:rPr>
          <w:rFonts w:ascii="Times New Roman" w:eastAsia="Times New Roman" w:hAnsi="Times New Roman" w:cs="Times New Roman"/>
          <w:sz w:val="24"/>
          <w:szCs w:val="24"/>
        </w:rPr>
      </w:pPr>
    </w:p>
    <w:p w14:paraId="4FB8443C" w14:textId="77777777" w:rsidR="00E470F8" w:rsidRDefault="00E470F8" w:rsidP="00E470F8">
      <w:pPr>
        <w:spacing w:line="360" w:lineRule="auto"/>
        <w:ind w:firstLine="454"/>
        <w:jc w:val="both"/>
        <w:rPr>
          <w:rFonts w:ascii="Times New Roman" w:eastAsia="Times New Roman" w:hAnsi="Times New Roman" w:cs="Times New Roman"/>
          <w:sz w:val="24"/>
          <w:szCs w:val="24"/>
        </w:rPr>
      </w:pPr>
    </w:p>
    <w:p w14:paraId="6B1E9C1E" w14:textId="77777777" w:rsidR="00E470F8" w:rsidRDefault="00E470F8" w:rsidP="00E470F8">
      <w:pPr>
        <w:spacing w:line="360" w:lineRule="auto"/>
        <w:ind w:firstLine="454"/>
        <w:jc w:val="both"/>
        <w:rPr>
          <w:rFonts w:ascii="Times New Roman" w:eastAsia="Times New Roman" w:hAnsi="Times New Roman" w:cs="Times New Roman"/>
          <w:sz w:val="24"/>
          <w:szCs w:val="24"/>
        </w:rPr>
      </w:pPr>
    </w:p>
    <w:p w14:paraId="10582170"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Esta carta ofrece un esquema que, con sus múltiples registros de inscripción y de traducción de las huellas mnémicas, permite distinguir los diversos tiempos lógicos de la constitución del aparato psíquico del niño. Entre </w:t>
      </w:r>
      <w:r>
        <w:rPr>
          <w:rFonts w:ascii="Times New Roman" w:eastAsia="Times New Roman" w:hAnsi="Times New Roman" w:cs="Times New Roman"/>
          <w:i/>
          <w:iCs/>
          <w:sz w:val="24"/>
          <w:szCs w:val="24"/>
        </w:rPr>
        <w:t>percepción</w:t>
      </w:r>
      <w:r>
        <w:rPr>
          <w:rFonts w:ascii="Times New Roman" w:eastAsia="Times New Roman" w:hAnsi="Times New Roman" w:cs="Times New Roman"/>
          <w:sz w:val="24"/>
          <w:szCs w:val="24"/>
        </w:rPr>
        <w:t xml:space="preserve"> y </w:t>
      </w:r>
      <w:r>
        <w:rPr>
          <w:rFonts w:ascii="Times New Roman" w:eastAsia="Times New Roman" w:hAnsi="Times New Roman" w:cs="Times New Roman"/>
          <w:i/>
          <w:iCs/>
          <w:sz w:val="24"/>
          <w:szCs w:val="24"/>
        </w:rPr>
        <w:t>consciencia</w:t>
      </w:r>
      <w:r>
        <w:rPr>
          <w:rFonts w:ascii="Times New Roman" w:eastAsia="Times New Roman" w:hAnsi="Times New Roman" w:cs="Times New Roman"/>
          <w:sz w:val="24"/>
          <w:szCs w:val="24"/>
        </w:rPr>
        <w:t xml:space="preserve"> Freud sitúa varios niveles de inscripción: primero el de los </w:t>
      </w:r>
      <w:r>
        <w:rPr>
          <w:rFonts w:ascii="Times New Roman" w:eastAsia="Times New Roman" w:hAnsi="Times New Roman" w:cs="Times New Roman"/>
          <w:i/>
          <w:iCs/>
          <w:sz w:val="24"/>
          <w:szCs w:val="24"/>
        </w:rPr>
        <w:t>signos perceptivos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Wahrnehmungzeichen</w:t>
      </w:r>
      <w:proofErr w:type="spellEnd"/>
      <w:r>
        <w:rPr>
          <w:rFonts w:ascii="Times New Roman" w:eastAsia="Times New Roman" w:hAnsi="Times New Roman" w:cs="Times New Roman"/>
          <w:sz w:val="24"/>
          <w:szCs w:val="24"/>
        </w:rPr>
        <w:t>, organizados únicamente por simultaneidad; luego, un segundo registro, que es propio del inconsciente, que supone un intervalo, una relación causal.  Luego viene el sistema preconsciente, donde no hay un nuevo registro sino simplemente una traducción en representación de palabra</w:t>
      </w:r>
      <w:r>
        <w:rPr>
          <w:rFonts w:ascii="Times New Roman" w:eastAsia="Times New Roman" w:hAnsi="Times New Roman" w:cs="Times New Roman"/>
          <w:i/>
          <w:iCs/>
          <w:sz w:val="24"/>
          <w:szCs w:val="24"/>
        </w:rPr>
        <w:t>.</w:t>
      </w:r>
    </w:p>
    <w:p w14:paraId="200786F4"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sitúa a las </w:t>
      </w:r>
      <w:proofErr w:type="spellStart"/>
      <w:r>
        <w:rPr>
          <w:rFonts w:ascii="Times New Roman" w:eastAsia="Times New Roman" w:hAnsi="Times New Roman" w:cs="Times New Roman"/>
          <w:i/>
          <w:iCs/>
          <w:sz w:val="24"/>
          <w:szCs w:val="24"/>
        </w:rPr>
        <w:t>Vorstellung</w:t>
      </w:r>
      <w:proofErr w:type="spellEnd"/>
      <w:r>
        <w:rPr>
          <w:rFonts w:ascii="Times New Roman" w:eastAsia="Times New Roman" w:hAnsi="Times New Roman" w:cs="Times New Roman"/>
          <w:sz w:val="24"/>
          <w:szCs w:val="24"/>
        </w:rPr>
        <w:t>, las representaciones, en el nivel del primer registro de huellas mnémicas; el de los signos perceptivos. En este registro, las representaciones son primitivas. Lacan evoca así una primera organización significante diferente a la organización del inconsciente como estructura. Podríamos llamarla una primera organización significante que se sitúa en un más acá de esa estructura.</w:t>
      </w:r>
    </w:p>
    <w:p w14:paraId="5BD0FA22" w14:textId="77777777" w:rsidR="00E470F8" w:rsidRDefault="00E470F8" w:rsidP="00E470F8">
      <w:pPr>
        <w:spacing w:line="360" w:lineRule="auto"/>
        <w:ind w:firstLine="454"/>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Si en el inconsciente el mecanismo de defensa es la represión, aquí en este primer registro de inscripción de las huellas mnémicas, el mecanismo de defensa es, según Lacan, la elisión, las cosas son elididas (</w:t>
      </w:r>
      <w:proofErr w:type="spellStart"/>
      <w:r>
        <w:rPr>
          <w:rFonts w:ascii="Times New Roman" w:eastAsia="Times New Roman" w:hAnsi="Times New Roman" w:cs="Times New Roman"/>
          <w:i/>
          <w:iCs/>
          <w:sz w:val="24"/>
          <w:szCs w:val="24"/>
        </w:rPr>
        <w:t>Vermeidet</w:t>
      </w:r>
      <w:proofErr w:type="spellEnd"/>
      <w:r>
        <w:rPr>
          <w:rFonts w:ascii="Times New Roman" w:eastAsia="Times New Roman" w:hAnsi="Times New Roman" w:cs="Times New Roman"/>
          <w:sz w:val="24"/>
          <w:szCs w:val="24"/>
        </w:rPr>
        <w:t>). Ahora bien, aunque es gracias a las representaciones de palabras que podemos saber algo de lo que allí sucede, este primer registro parece funcionar independientemente del aparato de traducción, que es el preconsciente, cuyo mecanismo de defensa es la negación (</w:t>
      </w:r>
      <w:proofErr w:type="spellStart"/>
      <w:r>
        <w:rPr>
          <w:rFonts w:ascii="Times New Roman" w:eastAsia="Times New Roman" w:hAnsi="Times New Roman" w:cs="Times New Roman"/>
          <w:i/>
          <w:iCs/>
          <w:sz w:val="24"/>
          <w:szCs w:val="24"/>
        </w:rPr>
        <w:t>Verneinung</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4"/>
      </w:r>
    </w:p>
    <w:p w14:paraId="7B18CCBB"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problema central en el autismo pareciera residir en una falla en el registro del inconsciente, y no en una imposibilidad de traducción en representación de palabras por el preconsciente. Sabemos que en los autistas las palabras pueden funcionar sin que tengamos realmente el sentimiento de que remiten a procesos de pensamiento inconsciente en el sujeto. Podríamos inscribir en esta rúbrica tanto el habla </w:t>
      </w:r>
      <w:proofErr w:type="spellStart"/>
      <w:r>
        <w:rPr>
          <w:rFonts w:ascii="Times New Roman" w:eastAsia="Times New Roman" w:hAnsi="Times New Roman" w:cs="Times New Roman"/>
          <w:sz w:val="24"/>
          <w:szCs w:val="24"/>
        </w:rPr>
        <w:t>ecolálica</w:t>
      </w:r>
      <w:proofErr w:type="spellEnd"/>
      <w:r>
        <w:rPr>
          <w:rFonts w:ascii="Times New Roman" w:eastAsia="Times New Roman" w:hAnsi="Times New Roman" w:cs="Times New Roman"/>
          <w:sz w:val="24"/>
          <w:szCs w:val="24"/>
        </w:rPr>
        <w:t xml:space="preserve"> como aquellos casos en que el niño repite discursos del otro sin ninguna inversión.</w:t>
      </w:r>
    </w:p>
    <w:p w14:paraId="01730EBC"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Retomemos la distinción de Freud en </w:t>
      </w:r>
      <w:r>
        <w:rPr>
          <w:rFonts w:ascii="Times New Roman" w:eastAsia="Times New Roman" w:hAnsi="Times New Roman" w:cs="Times New Roman"/>
          <w:i/>
          <w:iCs/>
          <w:sz w:val="24"/>
          <w:szCs w:val="24"/>
        </w:rPr>
        <w:t>Lo inconsciente</w:t>
      </w:r>
      <w:r>
        <w:rPr>
          <w:rFonts w:ascii="Times New Roman" w:eastAsia="Times New Roman" w:hAnsi="Times New Roman" w:cs="Times New Roman"/>
          <w:sz w:val="24"/>
          <w:szCs w:val="24"/>
        </w:rPr>
        <w:t xml:space="preserve"> acerca del lenguaje esquizofrénico</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entre representación de palabra y representación de cosa. Allí escribe que la representación de objeto consciente se descompone en representación de palabra </w:t>
      </w:r>
      <w:r>
        <w:rPr>
          <w:rFonts w:ascii="Times New Roman" w:eastAsia="Times New Roman" w:hAnsi="Times New Roman" w:cs="Times New Roman"/>
          <w:i/>
          <w:iCs/>
          <w:sz w:val="24"/>
          <w:szCs w:val="24"/>
        </w:rPr>
        <w:lastRenderedPageBreak/>
        <w:t>(</w:t>
      </w:r>
      <w:proofErr w:type="spellStart"/>
      <w:r>
        <w:rPr>
          <w:rFonts w:ascii="Times New Roman" w:eastAsia="Times New Roman" w:hAnsi="Times New Roman" w:cs="Times New Roman"/>
          <w:i/>
          <w:iCs/>
          <w:sz w:val="24"/>
          <w:szCs w:val="24"/>
        </w:rPr>
        <w:t>Wortdastellung</w:t>
      </w:r>
      <w:proofErr w:type="spellEnd"/>
      <w:r>
        <w:rPr>
          <w:rFonts w:ascii="Times New Roman" w:eastAsia="Times New Roman" w:hAnsi="Times New Roman" w:cs="Times New Roman"/>
          <w:sz w:val="24"/>
          <w:szCs w:val="24"/>
        </w:rPr>
        <w:t>) y representación de cosa (</w:t>
      </w:r>
      <w:proofErr w:type="spellStart"/>
      <w:r>
        <w:rPr>
          <w:rFonts w:ascii="Times New Roman" w:eastAsia="Times New Roman" w:hAnsi="Times New Roman" w:cs="Times New Roman"/>
          <w:i/>
          <w:iCs/>
          <w:sz w:val="24"/>
          <w:szCs w:val="24"/>
        </w:rPr>
        <w:t>Sachvorstellung</w:t>
      </w:r>
      <w:proofErr w:type="spellEnd"/>
      <w:r>
        <w:rPr>
          <w:rFonts w:ascii="Times New Roman" w:eastAsia="Times New Roman" w:hAnsi="Times New Roman" w:cs="Times New Roman"/>
          <w:sz w:val="24"/>
          <w:szCs w:val="24"/>
        </w:rPr>
        <w:t>). La representación consciente se distingue de la representación inconsciente por su ligazón con la representación de la palabra, que no existe en el inconsciente. Según Freud, lo que fracasa en la esquizofrenia no es tanto la traducción en representación de la palabra, sino la pérdida de la investidura de la representación de cosa (</w:t>
      </w:r>
      <w:r>
        <w:rPr>
          <w:rFonts w:ascii="Times New Roman" w:eastAsia="Times New Roman" w:hAnsi="Times New Roman" w:cs="Times New Roman"/>
          <w:i/>
          <w:iCs/>
          <w:sz w:val="24"/>
          <w:szCs w:val="24"/>
        </w:rPr>
        <w:t>Sache)</w:t>
      </w:r>
      <w:r>
        <w:rPr>
          <w:rFonts w:ascii="Times New Roman" w:eastAsia="Times New Roman" w:hAnsi="Times New Roman" w:cs="Times New Roman"/>
          <w:sz w:val="24"/>
          <w:szCs w:val="24"/>
        </w:rPr>
        <w:t xml:space="preserve"> inconsciente. La </w:t>
      </w:r>
      <w:proofErr w:type="spellStart"/>
      <w:r>
        <w:rPr>
          <w:rFonts w:ascii="Times New Roman" w:eastAsia="Times New Roman" w:hAnsi="Times New Roman" w:cs="Times New Roman"/>
          <w:sz w:val="24"/>
          <w:szCs w:val="24"/>
        </w:rPr>
        <w:t>sobreinvestidura</w:t>
      </w:r>
      <w:proofErr w:type="spellEnd"/>
      <w:r>
        <w:rPr>
          <w:rFonts w:ascii="Times New Roman" w:eastAsia="Times New Roman" w:hAnsi="Times New Roman" w:cs="Times New Roman"/>
          <w:sz w:val="24"/>
          <w:szCs w:val="24"/>
        </w:rPr>
        <w:t xml:space="preserve"> de la representación de palabra, sería para mí una primera tentativa de cura, es decir una tentativa de restablecer la relación con los objetos perdidos.</w:t>
      </w:r>
    </w:p>
    <w:p w14:paraId="3608EBE2"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Leo Kanner, el autismo primario proviene del fracaso de la instalación de esta relación. ¿Podríamos entonces contentarnos diciendo que en el autismo fracasa la constitución de la representación de cosa? Según Freud ella consiste en la investidura de las huellas mnémicas derivadas de las cosas </w:t>
      </w:r>
      <w:r>
        <w:rPr>
          <w:rFonts w:ascii="Times New Roman" w:eastAsia="Times New Roman" w:hAnsi="Times New Roman" w:cs="Times New Roman"/>
          <w:i/>
          <w:iCs/>
          <w:sz w:val="24"/>
          <w:szCs w:val="24"/>
        </w:rPr>
        <w:t>(Sache).</w:t>
      </w:r>
      <w:r>
        <w:rPr>
          <w:rFonts w:ascii="Times New Roman" w:eastAsia="Times New Roman" w:hAnsi="Times New Roman" w:cs="Times New Roman"/>
          <w:sz w:val="24"/>
          <w:szCs w:val="24"/>
          <w:vertAlign w:val="superscript"/>
        </w:rPr>
        <w:footnoteReference w:id="6"/>
      </w:r>
    </w:p>
    <w:p w14:paraId="0F4E0FAD"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viñeta clínica de la pequeña niña </w:t>
      </w:r>
      <w:proofErr w:type="spellStart"/>
      <w:r>
        <w:rPr>
          <w:rFonts w:ascii="Times New Roman" w:eastAsia="Times New Roman" w:hAnsi="Times New Roman" w:cs="Times New Roman"/>
          <w:sz w:val="24"/>
          <w:szCs w:val="24"/>
        </w:rPr>
        <w:t>peulh</w:t>
      </w:r>
      <w:proofErr w:type="spellEnd"/>
      <w:r>
        <w:rPr>
          <w:rFonts w:ascii="Times New Roman" w:eastAsia="Times New Roman" w:hAnsi="Times New Roman" w:cs="Times New Roman"/>
          <w:sz w:val="24"/>
          <w:szCs w:val="24"/>
        </w:rPr>
        <w:t xml:space="preserve"> y su </w:t>
      </w:r>
      <w:proofErr w:type="spellStart"/>
      <w:r>
        <w:rPr>
          <w:rFonts w:ascii="Times New Roman" w:eastAsia="Times New Roman" w:hAnsi="Times New Roman" w:cs="Times New Roman"/>
          <w:i/>
          <w:iCs/>
          <w:sz w:val="24"/>
          <w:szCs w:val="24"/>
        </w:rPr>
        <w:t>tiki-tiki</w:t>
      </w:r>
      <w:proofErr w:type="spellEnd"/>
      <w:r>
        <w:rPr>
          <w:rFonts w:ascii="Times New Roman" w:eastAsia="Times New Roman" w:hAnsi="Times New Roman" w:cs="Times New Roman"/>
          <w:sz w:val="24"/>
          <w:szCs w:val="24"/>
        </w:rPr>
        <w:t xml:space="preserve"> nos indica que debió producirse, en un cierto momento, una investidura de esa percepción acústica que hiciera posible la inscripción de una huella mnémica. Sin embargo, la articulación entre una representación de imagen</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y una representación de palabra no implica necesariamente la instauración de una circulación entre representaciones inconscientes. Freud, en el párrafo sobre el lenguaje esquizofrénico, no alcanza a concluir únicamente a partir de la noción de representación de cosa, y evoca un </w:t>
      </w:r>
      <w:proofErr w:type="spellStart"/>
      <w:r>
        <w:rPr>
          <w:rFonts w:ascii="Times New Roman" w:eastAsia="Times New Roman" w:hAnsi="Times New Roman" w:cs="Times New Roman"/>
          <w:sz w:val="24"/>
          <w:szCs w:val="24"/>
        </w:rPr>
        <w:t>desinvestimiento</w:t>
      </w:r>
      <w:proofErr w:type="spellEnd"/>
      <w:r>
        <w:rPr>
          <w:rFonts w:ascii="Times New Roman" w:eastAsia="Times New Roman" w:hAnsi="Times New Roman" w:cs="Times New Roman"/>
          <w:sz w:val="24"/>
          <w:szCs w:val="24"/>
        </w:rPr>
        <w:t xml:space="preserve"> pulsional de aquello que representa la representación inconsciente de objeto (p.241). Introduce así un concepto más elaborado -no solamente tópico, sino también económico- que es la </w:t>
      </w:r>
      <w:proofErr w:type="spellStart"/>
      <w:r>
        <w:rPr>
          <w:rFonts w:ascii="Times New Roman" w:eastAsia="Times New Roman" w:hAnsi="Times New Roman" w:cs="Times New Roman"/>
          <w:sz w:val="24"/>
          <w:szCs w:val="24"/>
        </w:rPr>
        <w:t>representancia</w:t>
      </w:r>
      <w:proofErr w:type="spellEnd"/>
      <w:r>
        <w:rPr>
          <w:rFonts w:ascii="Times New Roman" w:eastAsia="Times New Roman" w:hAnsi="Times New Roman" w:cs="Times New Roman"/>
          <w:i/>
          <w:iCs/>
          <w:sz w:val="24"/>
          <w:szCs w:val="24"/>
          <w:vertAlign w:val="superscript"/>
        </w:rPr>
        <w:footnoteReference w:id="8"/>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de representación </w:t>
      </w:r>
      <w:r>
        <w:rPr>
          <w:rFonts w:ascii="Times New Roman" w:eastAsia="Times New Roman" w:hAnsi="Times New Roman" w:cs="Times New Roman"/>
          <w:i/>
          <w:iCs/>
          <w:sz w:val="24"/>
          <w:szCs w:val="24"/>
        </w:rPr>
        <w:t>(</w:t>
      </w:r>
      <w:proofErr w:type="spellStart"/>
      <w:r>
        <w:rPr>
          <w:rFonts w:ascii="Times New Roman" w:eastAsia="Times New Roman" w:hAnsi="Times New Roman" w:cs="Times New Roman"/>
          <w:i/>
          <w:iCs/>
          <w:sz w:val="24"/>
          <w:szCs w:val="24"/>
        </w:rPr>
        <w:t>Vorstellungreprasentanz</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del investimento pulsional.</w:t>
      </w:r>
    </w:p>
    <w:p w14:paraId="40BC253B"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desde el momento en que hablamos de pulsión, nos referimos a circuitos, a caminos, a recorridos. Antes de articular representación y pulsión -punto al </w:t>
      </w:r>
      <w:proofErr w:type="gramStart"/>
      <w:r>
        <w:rPr>
          <w:rFonts w:ascii="Times New Roman" w:eastAsia="Times New Roman" w:hAnsi="Times New Roman" w:cs="Times New Roman"/>
          <w:sz w:val="24"/>
          <w:szCs w:val="24"/>
        </w:rPr>
        <w:t>que  he</w:t>
      </w:r>
      <w:proofErr w:type="gramEnd"/>
      <w:r>
        <w:rPr>
          <w:rFonts w:ascii="Times New Roman" w:eastAsia="Times New Roman" w:hAnsi="Times New Roman" w:cs="Times New Roman"/>
          <w:sz w:val="24"/>
          <w:szCs w:val="24"/>
        </w:rPr>
        <w:t xml:space="preserve"> llegado en mi reflexión a partir de la clínica del autismo- y para que puedan seguir el hilo de mi desarrollo, es necesario remitirnos a una lectura del concepto de </w:t>
      </w:r>
      <w:proofErr w:type="spellStart"/>
      <w:r>
        <w:rPr>
          <w:rFonts w:ascii="Times New Roman" w:eastAsia="Times New Roman" w:hAnsi="Times New Roman" w:cs="Times New Roman"/>
          <w:sz w:val="24"/>
          <w:szCs w:val="24"/>
        </w:rPr>
        <w:t>representancia</w:t>
      </w:r>
      <w:proofErr w:type="spellEnd"/>
      <w:r>
        <w:rPr>
          <w:rFonts w:ascii="Times New Roman" w:eastAsia="Times New Roman" w:hAnsi="Times New Roman" w:cs="Times New Roman"/>
          <w:sz w:val="24"/>
          <w:szCs w:val="24"/>
        </w:rPr>
        <w:t xml:space="preserve"> de la pulsión</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Vorstellungsreprasentanz</w:t>
      </w:r>
      <w:proofErr w:type="spellEnd"/>
      <w:r>
        <w:rPr>
          <w:rFonts w:ascii="Times New Roman" w:eastAsia="Times New Roman" w:hAnsi="Times New Roman" w:cs="Times New Roman"/>
          <w:sz w:val="24"/>
          <w:szCs w:val="24"/>
        </w:rPr>
        <w:t xml:space="preserve">) introducido por Freud en sus </w:t>
      </w:r>
      <w:r>
        <w:rPr>
          <w:rFonts w:ascii="Times New Roman" w:eastAsia="Times New Roman" w:hAnsi="Times New Roman" w:cs="Times New Roman"/>
          <w:sz w:val="24"/>
          <w:szCs w:val="24"/>
        </w:rPr>
        <w:lastRenderedPageBreak/>
        <w:t xml:space="preserve">textos </w:t>
      </w:r>
      <w:r>
        <w:rPr>
          <w:rFonts w:ascii="Times New Roman" w:eastAsia="Times New Roman" w:hAnsi="Times New Roman" w:cs="Times New Roman"/>
          <w:i/>
          <w:iCs/>
          <w:sz w:val="24"/>
          <w:szCs w:val="24"/>
        </w:rPr>
        <w:t xml:space="preserve">La represión </w:t>
      </w:r>
      <w:r>
        <w:rPr>
          <w:rFonts w:ascii="Times New Roman" w:eastAsia="Times New Roman" w:hAnsi="Times New Roman" w:cs="Times New Roman"/>
          <w:sz w:val="24"/>
          <w:szCs w:val="24"/>
        </w:rPr>
        <w:t xml:space="preserve">y </w:t>
      </w:r>
      <w:r>
        <w:rPr>
          <w:rFonts w:ascii="Times New Roman" w:eastAsia="Times New Roman" w:hAnsi="Times New Roman" w:cs="Times New Roman"/>
          <w:i/>
          <w:iCs/>
          <w:sz w:val="24"/>
          <w:szCs w:val="24"/>
        </w:rPr>
        <w:t>Lo Inconsciente</w:t>
      </w:r>
      <w:r>
        <w:rPr>
          <w:rFonts w:ascii="Times New Roman" w:eastAsia="Times New Roman" w:hAnsi="Times New Roman" w:cs="Times New Roman"/>
          <w:sz w:val="24"/>
          <w:szCs w:val="24"/>
        </w:rPr>
        <w:t xml:space="preserve">, a la luz de lo planteado en el </w:t>
      </w:r>
      <w:r>
        <w:rPr>
          <w:rFonts w:ascii="Times New Roman" w:eastAsia="Times New Roman" w:hAnsi="Times New Roman" w:cs="Times New Roman"/>
          <w:i/>
          <w:iCs/>
          <w:sz w:val="24"/>
          <w:szCs w:val="24"/>
        </w:rPr>
        <w:t>Proyecto de psicología para neurólogos</w:t>
      </w:r>
      <w:r>
        <w:rPr>
          <w:rFonts w:ascii="Times New Roman" w:eastAsia="Times New Roman" w:hAnsi="Times New Roman" w:cs="Times New Roman"/>
          <w:sz w:val="24"/>
          <w:szCs w:val="24"/>
        </w:rPr>
        <w:t>.</w:t>
      </w:r>
    </w:p>
    <w:p w14:paraId="0CED29EB"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Resulta más accesible abordar el funcionamiento de la </w:t>
      </w:r>
      <w:proofErr w:type="spellStart"/>
      <w:r>
        <w:rPr>
          <w:rFonts w:ascii="Times New Roman" w:eastAsia="Times New Roman" w:hAnsi="Times New Roman" w:cs="Times New Roman"/>
          <w:sz w:val="24"/>
          <w:szCs w:val="24"/>
        </w:rPr>
        <w:t>representancia</w:t>
      </w:r>
      <w:proofErr w:type="spellEnd"/>
      <w:r>
        <w:rPr>
          <w:rFonts w:ascii="Times New Roman" w:eastAsia="Times New Roman" w:hAnsi="Times New Roman" w:cs="Times New Roman"/>
          <w:sz w:val="24"/>
          <w:szCs w:val="24"/>
        </w:rPr>
        <w:t xml:space="preserve"> de la pulsión a partir de los conceptos de facilitador y de complejo del semejante, que Freud introdujo en el </w:t>
      </w:r>
      <w:r>
        <w:rPr>
          <w:rFonts w:ascii="Times New Roman" w:eastAsia="Times New Roman" w:hAnsi="Times New Roman" w:cs="Times New Roman"/>
          <w:i/>
          <w:iCs/>
          <w:sz w:val="24"/>
          <w:szCs w:val="24"/>
        </w:rPr>
        <w:t>Proyecto</w:t>
      </w:r>
      <w:r>
        <w:rPr>
          <w:rFonts w:ascii="Times New Roman" w:eastAsia="Times New Roman" w:hAnsi="Times New Roman" w:cs="Times New Roman"/>
          <w:sz w:val="24"/>
          <w:szCs w:val="24"/>
        </w:rPr>
        <w:t xml:space="preserve"> que data de 1895. En 1915 Freud no utiliza más los conceptos de facilitador ni de neurona.</w:t>
      </w:r>
    </w:p>
    <w:p w14:paraId="016DDBEA"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Jacques Lacan sacó al </w:t>
      </w:r>
      <w:r>
        <w:rPr>
          <w:rFonts w:ascii="Times New Roman" w:eastAsia="Times New Roman" w:hAnsi="Times New Roman" w:cs="Times New Roman"/>
          <w:i/>
          <w:iCs/>
          <w:sz w:val="24"/>
          <w:szCs w:val="24"/>
        </w:rPr>
        <w:t>Proyecto de una psicología para neurólogos</w:t>
      </w:r>
      <w:r>
        <w:rPr>
          <w:rFonts w:ascii="Times New Roman" w:eastAsia="Times New Roman" w:hAnsi="Times New Roman" w:cs="Times New Roman"/>
          <w:i/>
          <w:iCs/>
          <w:sz w:val="24"/>
          <w:szCs w:val="24"/>
          <w:vertAlign w:val="superscript"/>
        </w:rPr>
        <w:footnoteReference w:id="10"/>
      </w:r>
      <w:r>
        <w:rPr>
          <w:rFonts w:ascii="Times New Roman" w:eastAsia="Times New Roman" w:hAnsi="Times New Roman" w:cs="Times New Roman"/>
          <w:sz w:val="24"/>
          <w:szCs w:val="24"/>
        </w:rPr>
        <w:t xml:space="preserve"> del ostracismo en el que el propio Freud lo había dejado, en parte por el temor a haber propuesto una psicología excesivamente biologicista orientada hacia organizaciones cerebrales. Sin embargo, las ideas contenidas en ese manuscrito resultaban muy avanzadas para su época. Sin saberlo Freud esbozaba la hipótesis de barreras sinápticas - aún no descubiertas -, y de redes neuronales que, posteriormente formalizadas, harían posible, medio siglo más tarde, importantes avances en inteligencia artificial. Estos avances encontrarán su campo de aplicación en la cibernética. En los años 50, Lacan fue uno de los pocos psiquiatras al tanto de estas investigaciones ya que su amigo personal Claude Levi-Strauss había participado en los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“Segundos Encuentros de Cibernética”.</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A la luz de estos conocimientos, Lacan saca al </w:t>
      </w:r>
      <w:r>
        <w:rPr>
          <w:rFonts w:ascii="Times New Roman" w:eastAsia="Times New Roman" w:hAnsi="Times New Roman" w:cs="Times New Roman"/>
          <w:i/>
          <w:iCs/>
          <w:sz w:val="24"/>
          <w:szCs w:val="24"/>
        </w:rPr>
        <w:t>Proyecto</w:t>
      </w:r>
      <w:r>
        <w:rPr>
          <w:rFonts w:ascii="Times New Roman" w:eastAsia="Times New Roman" w:hAnsi="Times New Roman" w:cs="Times New Roman"/>
          <w:sz w:val="24"/>
          <w:szCs w:val="24"/>
        </w:rPr>
        <w:t xml:space="preserve"> del olvido y hace una lectura que deja caer toda vertiente biologicista.</w:t>
      </w:r>
    </w:p>
    <w:p w14:paraId="6E9A54AE"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w:t>
      </w:r>
      <w:r>
        <w:rPr>
          <w:rFonts w:ascii="Times New Roman" w:eastAsia="Times New Roman" w:hAnsi="Times New Roman" w:cs="Times New Roman"/>
          <w:i/>
          <w:iCs/>
          <w:sz w:val="24"/>
          <w:szCs w:val="24"/>
        </w:rPr>
        <w:t>Proyecto,</w:t>
      </w:r>
      <w:r>
        <w:rPr>
          <w:rFonts w:ascii="Times New Roman" w:eastAsia="Times New Roman" w:hAnsi="Times New Roman" w:cs="Times New Roman"/>
          <w:sz w:val="24"/>
          <w:szCs w:val="24"/>
        </w:rPr>
        <w:t xml:space="preserve"> Freud establece una equivalencia entre el proceso de pensamiento -al principio inconsciente y la organización de los facilitadores entre las representaciones inconscientes.</w:t>
      </w:r>
    </w:p>
    <w:p w14:paraId="31AF8BA7"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 la representación aislada es definida por Freud como una huella mnémica investida.</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w:t>
      </w:r>
    </w:p>
    <w:p w14:paraId="368D4F06"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bien, podemos sostener que en el autismo hay huellas mnémicas, </w:t>
      </w:r>
      <w:proofErr w:type="gramStart"/>
      <w:r>
        <w:rPr>
          <w:rFonts w:ascii="Times New Roman" w:eastAsia="Times New Roman" w:hAnsi="Times New Roman" w:cs="Times New Roman"/>
          <w:sz w:val="24"/>
          <w:szCs w:val="24"/>
        </w:rPr>
        <w:t>pero  totalmente</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desinvestidas</w:t>
      </w:r>
      <w:proofErr w:type="spellEnd"/>
      <w:r>
        <w:rPr>
          <w:rFonts w:ascii="Times New Roman" w:eastAsia="Times New Roman" w:hAnsi="Times New Roman" w:cs="Times New Roman"/>
          <w:sz w:val="24"/>
          <w:szCs w:val="24"/>
        </w:rPr>
        <w:t xml:space="preserve">. Entonces la </w:t>
      </w:r>
      <w:proofErr w:type="spellStart"/>
      <w:r>
        <w:rPr>
          <w:rFonts w:ascii="Times New Roman" w:eastAsia="Times New Roman" w:hAnsi="Times New Roman" w:cs="Times New Roman"/>
          <w:sz w:val="24"/>
          <w:szCs w:val="24"/>
        </w:rPr>
        <w:t>representancia</w:t>
      </w:r>
      <w:proofErr w:type="spellEnd"/>
      <w:r>
        <w:rPr>
          <w:rFonts w:ascii="Times New Roman" w:eastAsia="Times New Roman" w:hAnsi="Times New Roman" w:cs="Times New Roman"/>
          <w:sz w:val="24"/>
          <w:szCs w:val="24"/>
        </w:rPr>
        <w:t xml:space="preserve"> de representación de la pulsión (</w:t>
      </w:r>
      <w:proofErr w:type="spellStart"/>
      <w:r>
        <w:rPr>
          <w:rFonts w:ascii="Times New Roman" w:eastAsia="Times New Roman" w:hAnsi="Times New Roman" w:cs="Times New Roman"/>
          <w:i/>
          <w:iCs/>
          <w:sz w:val="24"/>
          <w:szCs w:val="24"/>
        </w:rPr>
        <w:t>Vorstellungreprasentanz</w:t>
      </w:r>
      <w:proofErr w:type="spellEnd"/>
      <w:r>
        <w:rPr>
          <w:rFonts w:ascii="Times New Roman" w:eastAsia="Times New Roman" w:hAnsi="Times New Roman" w:cs="Times New Roman"/>
          <w:sz w:val="24"/>
          <w:szCs w:val="24"/>
        </w:rPr>
        <w:t xml:space="preserve">) no puede instalarse. Es decir no se constituye esa organización de los facilitadores que permiten la gravitación de las representaciones pasando por “algo” que resta a precisar y vamos a tener que definir. </w:t>
      </w:r>
    </w:p>
    <w:p w14:paraId="661D6C59"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Si volvemos a la “Carta 52” vemos que en el registro de lo inconsciente lo que es importante es la organización de las representaciones entre sí. Desde que la tópica del inconsciente se instala, por el efecto de la condensación y el desplazamiento, la gravitación de las </w:t>
      </w:r>
      <w:proofErr w:type="spellStart"/>
      <w:r>
        <w:rPr>
          <w:rFonts w:ascii="Times New Roman" w:eastAsia="Times New Roman" w:hAnsi="Times New Roman" w:cs="Times New Roman"/>
          <w:i/>
          <w:iCs/>
          <w:sz w:val="24"/>
          <w:szCs w:val="24"/>
        </w:rPr>
        <w:t>Vorstellungen</w:t>
      </w:r>
      <w:proofErr w:type="spellEnd"/>
      <w:r>
        <w:rPr>
          <w:rFonts w:ascii="Times New Roman" w:eastAsia="Times New Roman" w:hAnsi="Times New Roman" w:cs="Times New Roman"/>
          <w:sz w:val="24"/>
          <w:szCs w:val="24"/>
        </w:rPr>
        <w:t xml:space="preserve"> va a conocer lo que Freud denominó la </w:t>
      </w:r>
      <w:proofErr w:type="spellStart"/>
      <w:r>
        <w:rPr>
          <w:rFonts w:ascii="Times New Roman" w:eastAsia="Times New Roman" w:hAnsi="Times New Roman" w:cs="Times New Roman"/>
          <w:sz w:val="24"/>
          <w:szCs w:val="24"/>
        </w:rPr>
        <w:t>complejificación</w:t>
      </w:r>
      <w:proofErr w:type="spellEnd"/>
      <w:r>
        <w:rPr>
          <w:rFonts w:ascii="Times New Roman" w:eastAsia="Times New Roman" w:hAnsi="Times New Roman" w:cs="Times New Roman"/>
          <w:sz w:val="24"/>
          <w:szCs w:val="24"/>
        </w:rPr>
        <w:t xml:space="preserve">, es decir, la posibilidad de crear nuevos lazos. </w:t>
      </w:r>
    </w:p>
    <w:p w14:paraId="11D28400" w14:textId="77777777" w:rsidR="00E470F8" w:rsidRDefault="00E470F8" w:rsidP="00E470F8">
      <w:pPr>
        <w:spacing w:line="360" w:lineRule="auto"/>
        <w:ind w:firstLine="454"/>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La </w:t>
      </w:r>
      <w:proofErr w:type="spellStart"/>
      <w:r>
        <w:rPr>
          <w:rFonts w:ascii="Times New Roman" w:eastAsia="Times New Roman" w:hAnsi="Times New Roman" w:cs="Times New Roman"/>
          <w:i/>
          <w:iCs/>
          <w:sz w:val="24"/>
          <w:szCs w:val="24"/>
        </w:rPr>
        <w:t>Vorstellungsreprasentanz</w:t>
      </w:r>
      <w:proofErr w:type="spellEnd"/>
      <w:r>
        <w:rPr>
          <w:rFonts w:ascii="Times New Roman" w:eastAsia="Times New Roman" w:hAnsi="Times New Roman" w:cs="Times New Roman"/>
          <w:sz w:val="24"/>
          <w:szCs w:val="24"/>
        </w:rPr>
        <w:t xml:space="preserve"> tendríamos que concebirla como la gravitación misma de las </w:t>
      </w:r>
      <w:proofErr w:type="spellStart"/>
      <w:r>
        <w:rPr>
          <w:rFonts w:ascii="Times New Roman" w:eastAsia="Times New Roman" w:hAnsi="Times New Roman" w:cs="Times New Roman"/>
          <w:i/>
          <w:iCs/>
          <w:sz w:val="24"/>
          <w:szCs w:val="24"/>
        </w:rPr>
        <w:t>Vorstellungen</w:t>
      </w:r>
      <w:proofErr w:type="spellEnd"/>
      <w:r>
        <w:rPr>
          <w:rFonts w:ascii="Times New Roman" w:eastAsia="Times New Roman" w:hAnsi="Times New Roman" w:cs="Times New Roman"/>
          <w:sz w:val="24"/>
          <w:szCs w:val="24"/>
        </w:rPr>
        <w:t xml:space="preserve">, lo que haría de la </w:t>
      </w:r>
      <w:proofErr w:type="spellStart"/>
      <w:r>
        <w:rPr>
          <w:rFonts w:ascii="Times New Roman" w:eastAsia="Times New Roman" w:hAnsi="Times New Roman" w:cs="Times New Roman"/>
          <w:i/>
          <w:iCs/>
          <w:sz w:val="24"/>
          <w:szCs w:val="24"/>
        </w:rPr>
        <w:t>Vorstellung</w:t>
      </w:r>
      <w:proofErr w:type="spellEnd"/>
      <w:r>
        <w:rPr>
          <w:rFonts w:ascii="Times New Roman" w:eastAsia="Times New Roman" w:hAnsi="Times New Roman" w:cs="Times New Roman"/>
          <w:sz w:val="24"/>
          <w:szCs w:val="24"/>
        </w:rPr>
        <w:t xml:space="preserve"> un elemento asociativo, combinatorio.</w:t>
      </w:r>
      <w:r>
        <w:rPr>
          <w:rFonts w:ascii="Times New Roman" w:eastAsia="Times New Roman" w:hAnsi="Times New Roman" w:cs="Times New Roman"/>
          <w:sz w:val="24"/>
          <w:szCs w:val="24"/>
          <w:vertAlign w:val="superscript"/>
        </w:rPr>
        <w:footnoteReference w:id="13"/>
      </w:r>
    </w:p>
    <w:p w14:paraId="541EBC88" w14:textId="77777777" w:rsidR="00E470F8" w:rsidRDefault="00E470F8" w:rsidP="00E470F8">
      <w:pPr>
        <w:spacing w:line="360" w:lineRule="auto"/>
        <w:jc w:val="both"/>
        <w:rPr>
          <w:rFonts w:ascii="Times New Roman" w:eastAsia="Times New Roman" w:hAnsi="Times New Roman" w:cs="Times New Roman"/>
          <w:sz w:val="24"/>
          <w:szCs w:val="24"/>
          <w:vertAlign w:val="superscript"/>
        </w:rPr>
      </w:pPr>
    </w:p>
    <w:p w14:paraId="3A3380A7" w14:textId="77777777" w:rsidR="00E470F8" w:rsidRDefault="00E470F8" w:rsidP="00E470F8">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 clínica</w:t>
      </w:r>
    </w:p>
    <w:p w14:paraId="64DB58F0"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sucede a menudo, lo patológico nos permite entender lo “normal”</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Aquí presentamos un caso clínico donde la gravitación de las representaciones en relación con la pulsión, o sea con el representante representativo de la pulsión no funciona, y donde la </w:t>
      </w:r>
      <w:proofErr w:type="spellStart"/>
      <w:r>
        <w:rPr>
          <w:rFonts w:ascii="Times New Roman" w:eastAsia="Times New Roman" w:hAnsi="Times New Roman" w:cs="Times New Roman"/>
          <w:i/>
          <w:iCs/>
          <w:sz w:val="24"/>
          <w:szCs w:val="24"/>
        </w:rPr>
        <w:t>Vorstellung</w:t>
      </w:r>
      <w:proofErr w:type="spellEnd"/>
      <w:r>
        <w:rPr>
          <w:rFonts w:ascii="Times New Roman" w:eastAsia="Times New Roman" w:hAnsi="Times New Roman" w:cs="Times New Roman"/>
          <w:sz w:val="24"/>
          <w:szCs w:val="24"/>
        </w:rPr>
        <w:t xml:space="preserve"> -o más precisamente lo que queda de una representación de palabra- parece desconectada.</w:t>
      </w:r>
    </w:p>
    <w:p w14:paraId="4DEFD9F6" w14:textId="77777777" w:rsidR="00E470F8" w:rsidRDefault="00E470F8" w:rsidP="00E470F8">
      <w:pPr>
        <w:spacing w:line="360" w:lineRule="auto"/>
        <w:ind w:firstLine="4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de 17 meses no es autista, pero podríamos haber temido una evolución hacia una psicosis infantil.</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Viene porque no duerme, come poco y se ha vuelto incontrolable. </w:t>
      </w:r>
    </w:p>
    <w:p w14:paraId="058985FE" w14:textId="77777777" w:rsidR="00E470F8" w:rsidRDefault="00E470F8" w:rsidP="00E470F8">
      <w:p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—¡Ah!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—enuncia desde el inicio de la primera entrevista, ofreciéndole con vehemencia dos pelotas a su padre, mientras que su madre nos habla.</w:t>
      </w:r>
    </w:p>
    <w:p w14:paraId="07E609AA"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Madre: —Se pone en un estado que me desborda. Durmió bien durante los dos primeros meses y luego tuvo un eczema y vomitaba mucho.</w:t>
      </w:r>
    </w:p>
    <w:p w14:paraId="1F0D6E90" w14:textId="77777777" w:rsidR="00E470F8" w:rsidRDefault="00E470F8" w:rsidP="00E470F8">
      <w:p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—¡Ah!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xml:space="preserve">, ¡ah! </w:t>
      </w:r>
      <w:proofErr w:type="spellStart"/>
      <w:r>
        <w:rPr>
          <w:rFonts w:ascii="Times New Roman" w:eastAsia="Times New Roman" w:hAnsi="Times New Roman" w:cs="Times New Roman"/>
          <w:sz w:val="24"/>
          <w:szCs w:val="24"/>
        </w:rPr>
        <w:t>boumba</w:t>
      </w:r>
      <w:proofErr w:type="spellEnd"/>
      <w:r>
        <w:rPr>
          <w:rFonts w:ascii="Times New Roman" w:eastAsia="Times New Roman" w:hAnsi="Times New Roman" w:cs="Times New Roman"/>
          <w:sz w:val="24"/>
          <w:szCs w:val="24"/>
        </w:rPr>
        <w:t xml:space="preserve"> —dice el niño ofreciéndole con vehemencia las dos pelotas al padre mientras saliva mucho, conducta que repetirá durante toda la entrevista.</w:t>
      </w:r>
    </w:p>
    <w:p w14:paraId="61575FCE"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Madre: —Tiene crisis de ira, además de los trastornos de sueño. No hay cambios. Nos hundimos en especies de ritos de oposición en donde nadie se sale con la suya y menos él. Yo veo un nene que tiene momentos de enojo al punto de hacerse sangrar la nariz contra los barrotes de la cuna.</w:t>
      </w:r>
    </w:p>
    <w:p w14:paraId="70034557" w14:textId="77777777" w:rsidR="00E470F8" w:rsidRDefault="00E470F8" w:rsidP="00E470F8">
      <w:p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Ludivin</w:t>
      </w:r>
      <w:proofErr w:type="spellEnd"/>
      <w:r>
        <w:rPr>
          <w:rFonts w:ascii="Times New Roman" w:eastAsia="Times New Roman" w:hAnsi="Times New Roman" w:cs="Times New Roman"/>
          <w:sz w:val="24"/>
          <w:szCs w:val="24"/>
        </w:rPr>
        <w:t>: —¡Ah!</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xml:space="preserve"> —insiste el niño ofreciendo las pelotas para quien quiera agarrarlas. Termina por dárselas a su padre quien, con una voz triste, apagada, le responde:</w:t>
      </w:r>
    </w:p>
    <w:p w14:paraId="4887FCD6"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Padre: —Gracias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w:t>
      </w:r>
    </w:p>
    <w:p w14:paraId="23FB7CAE"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Toma las pelotas, preocupado por su hijo. Y como el niño volvía a decir </w:t>
      </w:r>
      <w:r>
        <w:rPr>
          <w:rFonts w:ascii="Times New Roman" w:eastAsia="Times New Roman" w:hAnsi="Times New Roman" w:cs="Times New Roman"/>
          <w:i/>
          <w:iCs/>
          <w:sz w:val="24"/>
          <w:szCs w:val="24"/>
        </w:rPr>
        <w:t xml:space="preserve">“ah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i/>
          <w:iCs/>
          <w:sz w:val="24"/>
          <w:szCs w:val="24"/>
        </w:rPr>
        <w:t xml:space="preserve"> ah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el padre con tono frío le dice “¿Qué </w:t>
      </w:r>
      <w:proofErr w:type="spellStart"/>
      <w:r>
        <w:rPr>
          <w:rFonts w:ascii="Times New Roman" w:eastAsia="Times New Roman" w:hAnsi="Times New Roman" w:cs="Times New Roman"/>
          <w:sz w:val="24"/>
          <w:szCs w:val="24"/>
        </w:rPr>
        <w:t>querés</w:t>
      </w:r>
      <w:proofErr w:type="spellEnd"/>
      <w:r>
        <w:rPr>
          <w:rFonts w:ascii="Times New Roman" w:eastAsia="Times New Roman" w:hAnsi="Times New Roman" w:cs="Times New Roman"/>
          <w:sz w:val="24"/>
          <w:szCs w:val="24"/>
        </w:rPr>
        <w:t xml:space="preserve"> decir con eso?”.</w:t>
      </w:r>
    </w:p>
    <w:p w14:paraId="01EAD803"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madre continúa hablando de sus preocupaciones y de su agotamiento. Durante ese tiempo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intenta existir </w:t>
      </w:r>
      <w:proofErr w:type="spellStart"/>
      <w:r>
        <w:rPr>
          <w:rFonts w:ascii="Times New Roman" w:eastAsia="Times New Roman" w:hAnsi="Times New Roman" w:cs="Times New Roman"/>
          <w:sz w:val="24"/>
          <w:szCs w:val="24"/>
        </w:rPr>
        <w:t>pulsionalmente</w:t>
      </w:r>
      <w:proofErr w:type="spellEnd"/>
      <w:r>
        <w:rPr>
          <w:rFonts w:ascii="Times New Roman" w:eastAsia="Times New Roman" w:hAnsi="Times New Roman" w:cs="Times New Roman"/>
          <w:sz w:val="24"/>
          <w:szCs w:val="24"/>
        </w:rPr>
        <w:t xml:space="preserve"> como objeto para el Otro ofreciendo su pelota con su interjección repetitiva</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La madre ya se ha vuelto sorda a este llamado. Hay que reconocer que la reiteración permanente, la fijeza del enunciado y del acto que lo acompaña son difíciles de soportar. Ya no es un juego, no parece reenviar a ninguna otra representación, es algo fijo, dirá el padre.</w:t>
      </w:r>
    </w:p>
    <w:p w14:paraId="296D926E"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la enésima vez que extiende las pelotas hacia el padre, con la interjección repetitiva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el padre me dice:</w:t>
      </w:r>
    </w:p>
    <w:p w14:paraId="6B97474C"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Padre: —Le encantan las pelotas, es el centro de su actividad cotidiana.</w:t>
      </w:r>
    </w:p>
    <w:p w14:paraId="25972E70"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vuelve a empezar la serie de repeticiones, ¡ah </w:t>
      </w:r>
      <w:proofErr w:type="spellStart"/>
      <w:r>
        <w:rPr>
          <w:rFonts w:ascii="Times New Roman" w:eastAsia="Times New Roman" w:hAnsi="Times New Roman" w:cs="Times New Roman"/>
          <w:sz w:val="24"/>
          <w:szCs w:val="24"/>
        </w:rPr>
        <w:t>Boumba</w:t>
      </w:r>
      <w:proofErr w:type="spellEnd"/>
      <w:r>
        <w:rPr>
          <w:rFonts w:ascii="Times New Roman" w:eastAsia="Times New Roman" w:hAnsi="Times New Roman" w:cs="Times New Roman"/>
          <w:sz w:val="24"/>
          <w:szCs w:val="24"/>
        </w:rPr>
        <w:t xml:space="preserve"> ah </w:t>
      </w:r>
      <w:proofErr w:type="spellStart"/>
      <w:r>
        <w:rPr>
          <w:rFonts w:ascii="Times New Roman" w:eastAsia="Times New Roman" w:hAnsi="Times New Roman" w:cs="Times New Roman"/>
          <w:sz w:val="24"/>
          <w:szCs w:val="24"/>
        </w:rPr>
        <w:t>Boumba</w:t>
      </w:r>
      <w:proofErr w:type="spellEnd"/>
      <w:r>
        <w:rPr>
          <w:rFonts w:ascii="Times New Roman" w:eastAsia="Times New Roman" w:hAnsi="Times New Roman" w:cs="Times New Roman"/>
          <w:sz w:val="24"/>
          <w:szCs w:val="24"/>
        </w:rPr>
        <w:t>!, el padre me pregunta si no estoy preocupada porque el niño fija su interés en las pelotas todo el día.</w:t>
      </w:r>
    </w:p>
    <w:p w14:paraId="33DD5408"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madre agrega que su lenguaje se quedó estancado desde hace dos meses. Por ejemplo, sigue llamando a todos los animales “perro”. Cuando hace un señalamiento protodeclarativo para su padre, este último no solo no se asombra, ni muestra una respuesta interesada ni se alegra, ¡sino que se ve obligado a corregir a su hijo para enseñarle nuevas palabras lo que aumenta la compulsión de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a entregar pelotas y decir ¡“Ah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¡Ah</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,lo cual no provoca placer en nadie.</w:t>
      </w:r>
    </w:p>
    <w:p w14:paraId="4CED8C79"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mamá, impotente para entrar en cualquier juego pulsional con su hijo, que la preocupa demasiado, contempla con aire enternecido el hecho que yo pueda hacerlo.</w:t>
      </w:r>
    </w:p>
    <w:p w14:paraId="5032E86E"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repite su acto por enésima vez y que su papá ya no lo mira, levanta la voz:</w:t>
      </w:r>
    </w:p>
    <w:p w14:paraId="4C0BA212" w14:textId="77777777" w:rsidR="00E470F8" w:rsidRPr="002E07DC" w:rsidRDefault="00E470F8" w:rsidP="00E470F8">
      <w:pPr>
        <w:spacing w:before="240" w:after="240" w:line="360" w:lineRule="auto"/>
        <w:jc w:val="both"/>
        <w:rPr>
          <w:rFonts w:ascii="Times New Roman" w:eastAsia="Times New Roman" w:hAnsi="Times New Roman" w:cs="Times New Roman"/>
          <w:sz w:val="24"/>
          <w:szCs w:val="24"/>
          <w:lang w:val="en-US"/>
        </w:rPr>
      </w:pPr>
      <w:proofErr w:type="spellStart"/>
      <w:r w:rsidRPr="002E07DC">
        <w:rPr>
          <w:rFonts w:ascii="Times New Roman" w:eastAsia="Times New Roman" w:hAnsi="Times New Roman" w:cs="Times New Roman"/>
          <w:sz w:val="24"/>
          <w:szCs w:val="24"/>
          <w:lang w:val="en-US"/>
        </w:rPr>
        <w:t>Ludivin</w:t>
      </w:r>
      <w:proofErr w:type="spellEnd"/>
      <w:r w:rsidRPr="002E07DC">
        <w:rPr>
          <w:rFonts w:ascii="Times New Roman" w:eastAsia="Times New Roman" w:hAnsi="Times New Roman" w:cs="Times New Roman"/>
          <w:sz w:val="24"/>
          <w:szCs w:val="24"/>
          <w:lang w:val="en-US"/>
        </w:rPr>
        <w:t>: —¡Aah</w:t>
      </w:r>
      <w:r w:rsidRPr="002E07DC">
        <w:rPr>
          <w:rFonts w:ascii="Times New Roman" w:eastAsia="Times New Roman" w:hAnsi="Times New Roman" w:cs="Times New Roman"/>
          <w:i/>
          <w:iCs/>
          <w:sz w:val="24"/>
          <w:szCs w:val="24"/>
          <w:lang w:val="en-US"/>
        </w:rPr>
        <w:t xml:space="preserve"> </w:t>
      </w:r>
      <w:proofErr w:type="spellStart"/>
      <w:r w:rsidRPr="002E07DC">
        <w:rPr>
          <w:rFonts w:ascii="Times New Roman" w:eastAsia="Times New Roman" w:hAnsi="Times New Roman" w:cs="Times New Roman"/>
          <w:i/>
          <w:iCs/>
          <w:sz w:val="24"/>
          <w:szCs w:val="24"/>
          <w:lang w:val="en-US"/>
        </w:rPr>
        <w:t>boumba</w:t>
      </w:r>
      <w:proofErr w:type="spellEnd"/>
      <w:r w:rsidRPr="002E07DC">
        <w:rPr>
          <w:rFonts w:ascii="Times New Roman" w:eastAsia="Times New Roman" w:hAnsi="Times New Roman" w:cs="Times New Roman"/>
          <w:sz w:val="24"/>
          <w:szCs w:val="24"/>
          <w:lang w:val="en-US"/>
        </w:rPr>
        <w:t xml:space="preserve">! ¡Ah </w:t>
      </w:r>
      <w:proofErr w:type="spellStart"/>
      <w:r w:rsidRPr="002E07DC">
        <w:rPr>
          <w:rFonts w:ascii="Times New Roman" w:eastAsia="Times New Roman" w:hAnsi="Times New Roman" w:cs="Times New Roman"/>
          <w:i/>
          <w:iCs/>
          <w:sz w:val="24"/>
          <w:szCs w:val="24"/>
          <w:lang w:val="en-US"/>
        </w:rPr>
        <w:t>boumba</w:t>
      </w:r>
      <w:proofErr w:type="spellEnd"/>
      <w:r w:rsidRPr="002E07DC">
        <w:rPr>
          <w:rFonts w:ascii="Times New Roman" w:eastAsia="Times New Roman" w:hAnsi="Times New Roman" w:cs="Times New Roman"/>
          <w:sz w:val="24"/>
          <w:szCs w:val="24"/>
          <w:lang w:val="en-US"/>
        </w:rPr>
        <w:t>!</w:t>
      </w:r>
    </w:p>
    <w:p w14:paraId="75556BC5"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Padre: —Está siempre pegado a nosotros, no tenemos descanso.</w:t>
      </w:r>
    </w:p>
    <w:p w14:paraId="69145F99"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mamá se dice agotada.</w:t>
      </w:r>
    </w:p>
    <w:p w14:paraId="4DA45450"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Padre: —Tiene la molestia del asma, el eczema, nos dicen que es atópico, son niños agotadores.</w:t>
      </w:r>
    </w:p>
    <w:p w14:paraId="344351D6"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Madre: —Mis primos son alérgicos como él y no son tan agotadores.</w:t>
      </w:r>
    </w:p>
    <w:p w14:paraId="15A7513E" w14:textId="77777777" w:rsidR="00E470F8" w:rsidRDefault="00E470F8" w:rsidP="00E470F8">
      <w:p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—¡Ah!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xml:space="preserve"> —intenta darle las pelotas a su madre, quien se protege el rostro sin mirarlo.</w:t>
      </w:r>
    </w:p>
    <w:p w14:paraId="4EE46A79"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Padre: —En el hospital nos dijeron que es atópico para explicar su comportamiento inestable, el hecho de que no coma y que no duerma.</w:t>
      </w:r>
    </w:p>
    <w:p w14:paraId="2BD59194"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Madre: —Su primo que tiene tres veces más eczema que él, no es así. Su prima, que tiene 6 meses y le dan antibióticos porque su eczema está infectado, tampoco es así, ella duerme.</w:t>
      </w:r>
    </w:p>
    <w:p w14:paraId="3B3EAAA4" w14:textId="77777777" w:rsidR="00E470F8" w:rsidRDefault="00E470F8" w:rsidP="00E470F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Mientras,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intenta encastrar un redondel de plástico en el eje, no lo consigue (es difícil), entra en pánico y llama:</w:t>
      </w:r>
    </w:p>
    <w:p w14:paraId="6E25212E" w14:textId="77777777" w:rsidR="00E470F8" w:rsidRDefault="00E470F8" w:rsidP="00E470F8">
      <w:p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—¡Mamá! ¡Mamá! —señalando el juguete.</w:t>
      </w:r>
    </w:p>
    <w:p w14:paraId="2176C61E"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 mirada no se dirige ni una sola vez en dirección a su madre, como si se tratara de una representación de palabra todavía ligada a la situación de desamparo, pero desconectada de la representación del sujeto madre. Y ella no reacciona.</w:t>
      </w:r>
    </w:p>
    <w:p w14:paraId="649B2FA8"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digo entonces a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que está llamando a su mamá cuando tiene problemas; la madre dice: “Mamá quiere decir cualquier cosa, quiere decir mamá me caí, quiere decir quiero eso, necesito algo”. La madre está excedida por esta representación de palabra fija, vacía de toda función de representación de un lazo pulsional al Otro. </w:t>
      </w:r>
    </w:p>
    <w:p w14:paraId="30803A2A"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¿Cómo dar cuenta de esta clínica desde la perspectiva de la teoría de las representaciones?</w:t>
      </w:r>
    </w:p>
    <w:p w14:paraId="424439F2"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que la clínica del autismo me había enseñado es que la instauración misma de esta </w:t>
      </w:r>
      <w:proofErr w:type="spellStart"/>
      <w:r>
        <w:rPr>
          <w:rFonts w:ascii="Times New Roman" w:eastAsia="Times New Roman" w:hAnsi="Times New Roman" w:cs="Times New Roman"/>
          <w:i/>
          <w:iCs/>
          <w:sz w:val="24"/>
          <w:szCs w:val="24"/>
        </w:rPr>
        <w:t>Vorstellungreprasentanz</w:t>
      </w:r>
      <w:proofErr w:type="spellEnd"/>
      <w:r>
        <w:rPr>
          <w:rFonts w:ascii="Times New Roman" w:eastAsia="Times New Roman" w:hAnsi="Times New Roman" w:cs="Times New Roman"/>
          <w:sz w:val="24"/>
          <w:szCs w:val="24"/>
        </w:rPr>
        <w:t xml:space="preserve"> -de una gravitación de las representaciones- puede fracasar. Aquí, frente a un cuadro que no es propiamente autístico, identificamos lo mismo, hay un fracaso. ¿Por qué?</w:t>
      </w:r>
    </w:p>
    <w:p w14:paraId="4E6FC6D7"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 pienso que el representante representativo de pulsión supone primero una función primordial, alguna Cosa (</w:t>
      </w:r>
      <w:r>
        <w:rPr>
          <w:rFonts w:ascii="Times New Roman" w:eastAsia="Times New Roman" w:hAnsi="Times New Roman" w:cs="Times New Roman"/>
          <w:i/>
          <w:iCs/>
          <w:sz w:val="24"/>
          <w:szCs w:val="24"/>
        </w:rPr>
        <w:t xml:space="preserve">Das </w:t>
      </w:r>
      <w:proofErr w:type="spellStart"/>
      <w:r>
        <w:rPr>
          <w:rFonts w:ascii="Times New Roman" w:eastAsia="Times New Roman" w:hAnsi="Times New Roman" w:cs="Times New Roman"/>
          <w:i/>
          <w:iCs/>
          <w:sz w:val="24"/>
          <w:szCs w:val="24"/>
        </w:rPr>
        <w:t>Ding</w:t>
      </w:r>
      <w:proofErr w:type="spellEnd"/>
      <w:r>
        <w:rPr>
          <w:rFonts w:ascii="Times New Roman" w:eastAsia="Times New Roman" w:hAnsi="Times New Roman" w:cs="Times New Roman"/>
          <w:sz w:val="24"/>
          <w:szCs w:val="24"/>
        </w:rPr>
        <w:t xml:space="preserve">) que está incluida en lo que Freud llamó el complejo del semejante, el </w:t>
      </w:r>
      <w:proofErr w:type="spellStart"/>
      <w:r>
        <w:rPr>
          <w:rFonts w:ascii="Times New Roman" w:eastAsia="Times New Roman" w:hAnsi="Times New Roman" w:cs="Times New Roman"/>
          <w:i/>
          <w:iCs/>
          <w:sz w:val="24"/>
          <w:szCs w:val="24"/>
        </w:rPr>
        <w:t>Nebenmensch</w:t>
      </w:r>
      <w:proofErr w:type="spellEnd"/>
      <w:r>
        <w:rPr>
          <w:rFonts w:ascii="Times New Roman" w:eastAsia="Times New Roman" w:hAnsi="Times New Roman" w:cs="Times New Roman"/>
          <w:sz w:val="24"/>
          <w:szCs w:val="24"/>
        </w:rPr>
        <w:t>.</w:t>
      </w:r>
    </w:p>
    <w:p w14:paraId="312BFC59"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w:t>
      </w:r>
      <w:r>
        <w:rPr>
          <w:rFonts w:ascii="Times New Roman" w:eastAsia="Times New Roman" w:hAnsi="Times New Roman" w:cs="Times New Roman"/>
          <w:i/>
          <w:iCs/>
          <w:sz w:val="24"/>
          <w:szCs w:val="24"/>
        </w:rPr>
        <w:t>Proyecto</w:t>
      </w:r>
      <w:r>
        <w:rPr>
          <w:rFonts w:ascii="Times New Roman" w:eastAsia="Times New Roman" w:hAnsi="Times New Roman" w:cs="Times New Roman"/>
          <w:sz w:val="24"/>
          <w:szCs w:val="24"/>
        </w:rPr>
        <w:t xml:space="preserve"> Freud dice que la estructura de todo ser viviente es primero dominada por un proceso de homeostasis. Según Freud la primera función del aparato psíquico es la de aislar al sujeto de la realidad, separarlo del mundo exterior. Ese registro del primer</w:t>
      </w:r>
      <w:r>
        <w:rPr>
          <w:rFonts w:ascii="Times New Roman" w:eastAsia="Times New Roman" w:hAnsi="Times New Roman" w:cs="Times New Roman"/>
          <w:i/>
          <w:iCs/>
          <w:sz w:val="24"/>
          <w:szCs w:val="24"/>
        </w:rPr>
        <w:t xml:space="preserve"> Je</w:t>
      </w:r>
      <w:r>
        <w:rPr>
          <w:rFonts w:ascii="Times New Roman" w:eastAsia="Times New Roman" w:hAnsi="Times New Roman" w:cs="Times New Roman"/>
          <w:i/>
          <w:iCs/>
          <w:sz w:val="24"/>
          <w:szCs w:val="24"/>
          <w:vertAlign w:val="superscript"/>
        </w:rPr>
        <w:footnoteReference w:id="15"/>
      </w:r>
      <w:r>
        <w:rPr>
          <w:rFonts w:ascii="Times New Roman" w:eastAsia="Times New Roman" w:hAnsi="Times New Roman" w:cs="Times New Roman"/>
          <w:sz w:val="24"/>
          <w:szCs w:val="24"/>
        </w:rPr>
        <w:t xml:space="preserve"> - el </w:t>
      </w:r>
      <w:r>
        <w:rPr>
          <w:rFonts w:ascii="Times New Roman" w:eastAsia="Times New Roman" w:hAnsi="Times New Roman" w:cs="Times New Roman"/>
          <w:i/>
          <w:iCs/>
          <w:sz w:val="24"/>
          <w:szCs w:val="24"/>
        </w:rPr>
        <w:t xml:space="preserve">Real </w:t>
      </w:r>
      <w:proofErr w:type="spellStart"/>
      <w:r>
        <w:rPr>
          <w:rFonts w:ascii="Times New Roman" w:eastAsia="Times New Roman" w:hAnsi="Times New Roman" w:cs="Times New Roman"/>
          <w:i/>
          <w:iCs/>
          <w:sz w:val="24"/>
          <w:szCs w:val="24"/>
        </w:rPr>
        <w:t>Ich</w:t>
      </w:r>
      <w:proofErr w:type="spellEnd"/>
      <w:r>
        <w:rPr>
          <w:rFonts w:ascii="Times New Roman" w:eastAsia="Times New Roman" w:hAnsi="Times New Roman" w:cs="Times New Roman"/>
          <w:sz w:val="24"/>
          <w:szCs w:val="24"/>
        </w:rPr>
        <w:t xml:space="preserve"> de la homeostasis- corresponde a la defensa primaria cuyo único objetivo es el de proteger al aparato psíquico contra el dolor, o simplemente el displacer. Pero todo es mucho más complicado desde el principio, porque por el hecho de su </w:t>
      </w:r>
      <w:proofErr w:type="spellStart"/>
      <w:r>
        <w:rPr>
          <w:rFonts w:ascii="Times New Roman" w:eastAsia="Times New Roman" w:hAnsi="Times New Roman" w:cs="Times New Roman"/>
          <w:sz w:val="24"/>
          <w:szCs w:val="24"/>
        </w:rPr>
        <w:t>prematuración</w:t>
      </w:r>
      <w:proofErr w:type="spellEnd"/>
      <w:r>
        <w:rPr>
          <w:rFonts w:ascii="Times New Roman" w:eastAsia="Times New Roman" w:hAnsi="Times New Roman" w:cs="Times New Roman"/>
          <w:sz w:val="24"/>
          <w:szCs w:val="24"/>
        </w:rPr>
        <w:t>, el cachorro humano es incapaz de realizar solo la acción específica apta para calmar esa excitación proveniente del interior del aparato psíquico, y su correspondiente displacer.</w:t>
      </w:r>
    </w:p>
    <w:p w14:paraId="7F7CBECA"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Freud introdujo la noción de una ayuda extranjera por parte de un individuo atento al desamparo original del niño. Este semejante (</w:t>
      </w:r>
      <w:proofErr w:type="spellStart"/>
      <w:r>
        <w:rPr>
          <w:rFonts w:ascii="Times New Roman" w:eastAsia="Times New Roman" w:hAnsi="Times New Roman" w:cs="Times New Roman"/>
          <w:i/>
          <w:iCs/>
          <w:sz w:val="24"/>
          <w:szCs w:val="24"/>
        </w:rPr>
        <w:t>Nebenmensch</w:t>
      </w:r>
      <w:proofErr w:type="spellEnd"/>
      <w:r>
        <w:rPr>
          <w:rFonts w:ascii="Times New Roman" w:eastAsia="Times New Roman" w:hAnsi="Times New Roman" w:cs="Times New Roman"/>
          <w:sz w:val="24"/>
          <w:szCs w:val="24"/>
        </w:rPr>
        <w:t xml:space="preserve">) que interviene desde los inicios de la vida psíquica ejecuta la acción capaz de calmar la excitación endógena y permitir la experiencia de satisfacción. Esta experiencia tiene consecuencias radicales en la </w:t>
      </w:r>
      <w:proofErr w:type="spellStart"/>
      <w:r>
        <w:rPr>
          <w:rFonts w:ascii="Times New Roman" w:eastAsia="Times New Roman" w:hAnsi="Times New Roman" w:cs="Times New Roman"/>
          <w:sz w:val="24"/>
          <w:szCs w:val="24"/>
        </w:rPr>
        <w:t>complejificación</w:t>
      </w:r>
      <w:proofErr w:type="spellEnd"/>
      <w:r>
        <w:rPr>
          <w:rFonts w:ascii="Times New Roman" w:eastAsia="Times New Roman" w:hAnsi="Times New Roman" w:cs="Times New Roman"/>
          <w:sz w:val="24"/>
          <w:szCs w:val="24"/>
        </w:rPr>
        <w:t xml:space="preserve"> del aparato psíquico porque dejará huellas mnémicas de recuerdos de diferentes órdenes.</w:t>
      </w:r>
    </w:p>
    <w:p w14:paraId="6FB05121" w14:textId="77777777" w:rsidR="00E470F8" w:rsidRDefault="00E470F8" w:rsidP="00E470F8">
      <w:pPr>
        <w:numPr>
          <w:ilvl w:val="0"/>
          <w:numId w:val="1"/>
        </w:numPr>
        <w:spacing w:line="360" w:lineRule="auto"/>
        <w:ind w:left="851" w:hanging="425"/>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Las de la descarga motriz producida por una serie de movimientos, entre los cuales están los reflejos que ponen fin a la vivencia de displacer.</w:t>
      </w:r>
    </w:p>
    <w:p w14:paraId="5A2541AB" w14:textId="77777777" w:rsidR="00E470F8" w:rsidRDefault="00E470F8" w:rsidP="00E470F8">
      <w:pPr>
        <w:numPr>
          <w:ilvl w:val="0"/>
          <w:numId w:val="1"/>
        </w:numPr>
        <w:spacing w:line="360" w:lineRule="auto"/>
        <w:ind w:left="851" w:hanging="425"/>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El investimento de una serie de huellas mnémicas que corresponden a la percepción del otro auxiliador.</w:t>
      </w:r>
    </w:p>
    <w:p w14:paraId="62551F80" w14:textId="77777777" w:rsidR="00E470F8" w:rsidRDefault="00E470F8" w:rsidP="00E470F8">
      <w:pPr>
        <w:numPr>
          <w:ilvl w:val="0"/>
          <w:numId w:val="1"/>
        </w:numPr>
        <w:spacing w:line="360" w:lineRule="auto"/>
        <w:ind w:left="851" w:hanging="425"/>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Los procesos facilitadores de relación entre esos dos tipos de imágenes de recuerdos.  (articulación entre 1 y 2).</w:t>
      </w:r>
    </w:p>
    <w:p w14:paraId="76A65E4B"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condición de que la experiencia de satisfacción sea suficientemente repetida, Freud piensa que en el momento en el que hay un resurgimiento de ese estado de excitación, el investimento encontrará facilitadores eficaces para acceder a este conjunto de imágenes de recuerdo y vivificarlas. Freud las llama </w:t>
      </w:r>
      <w:proofErr w:type="spellStart"/>
      <w:r>
        <w:rPr>
          <w:rFonts w:ascii="Times New Roman" w:eastAsia="Times New Roman" w:hAnsi="Times New Roman" w:cs="Times New Roman"/>
          <w:i/>
          <w:iCs/>
          <w:sz w:val="24"/>
          <w:szCs w:val="24"/>
        </w:rPr>
        <w:t>Wunschvorstellungen</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representaciones de deseo</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Según Freud esta vivificación, va a producir lo mismo que una percepción; es la satisfacción alucinatoria primaria, central para la experiencia humana.</w:t>
      </w:r>
    </w:p>
    <w:p w14:paraId="677C598E" w14:textId="77777777" w:rsidR="00E470F8" w:rsidRDefault="00E470F8" w:rsidP="00E470F8">
      <w:pPr>
        <w:tabs>
          <w:tab w:val="center" w:pos="0"/>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Nosotros agregaremos que es gracias a la experiencia repetida de satisfacción, que facilita asociaciones durables hacia el complejo de representaciones de deseo situado en </w:t>
      </w:r>
      <w:r>
        <w:rPr>
          <w:rFonts w:ascii="Times New Roman" w:eastAsia="Times New Roman" w:hAnsi="Times New Roman" w:cs="Times New Roman"/>
          <w:sz w:val="24"/>
          <w:szCs w:val="24"/>
        </w:rPr>
        <w:lastRenderedPageBreak/>
        <w:t>ese mismo polo alucinatorio, que puede organizarse el mundo de la representación, que la complejidad del representante representativo de pulsión puede instalarse.</w:t>
      </w:r>
    </w:p>
    <w:p w14:paraId="28849599" w14:textId="77777777" w:rsidR="00E470F8" w:rsidRDefault="00E470F8" w:rsidP="00E470F8">
      <w:pPr>
        <w:tabs>
          <w:tab w:val="center" w:pos="0"/>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Veamos por qué. Gracias a la función inhibidora del yo</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ese polo de las representaciones de deseo no guarda todo el investimento. Una parte de este investimento se dirigirá hacia el polo perceptivo y se transforma en atención psíquica a la búsqueda del objeto de satisfacción en el mundo exterior. Luego habrá que juzgar las nuevas percepciones a la luz de las representaciones inscriptas en el polo alucinatorio, que será de alguna manera la referencia.</w:t>
      </w:r>
    </w:p>
    <w:p w14:paraId="016BCF79" w14:textId="77777777" w:rsidR="00E470F8" w:rsidRDefault="00E470F8" w:rsidP="00E470F8">
      <w:pPr>
        <w:tabs>
          <w:tab w:val="center" w:pos="0"/>
        </w:tabs>
        <w:spacing w:line="360" w:lineRule="auto"/>
        <w:ind w:firstLine="454"/>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Como el objeto de la realidad no será nunca exactamente igual al de la representación del deseo, y como el aparato psíquico necesita encontrar similitudes antes de autorizar la respuesta motora específica, antes de empezar a succionar, por ejemplo, nuevos caminos de asociación entre las representaciones van a instaurarse. Los procesos del juzgar y del reconocer van a empezar a funcionar y con ellos toda la complejidad de los pensamientos inconscientes. Pero esto solo puede ocurrir si estos caminos </w:t>
      </w:r>
      <w:proofErr w:type="spellStart"/>
      <w:r>
        <w:rPr>
          <w:rFonts w:ascii="Times New Roman" w:eastAsia="Times New Roman" w:hAnsi="Times New Roman" w:cs="Times New Roman"/>
          <w:sz w:val="24"/>
          <w:szCs w:val="24"/>
        </w:rPr>
        <w:t>posibilitantes</w:t>
      </w:r>
      <w:proofErr w:type="spellEnd"/>
      <w:r>
        <w:rPr>
          <w:rFonts w:ascii="Times New Roman" w:eastAsia="Times New Roman" w:hAnsi="Times New Roman" w:cs="Times New Roman"/>
          <w:sz w:val="24"/>
          <w:szCs w:val="24"/>
        </w:rPr>
        <w:t xml:space="preserve"> que conducen hacia el complejo conjunto de las representaciones de deseo permanecen investidos de manera durable; o sea, que todo el investimento no le sea retirado.</w:t>
      </w:r>
    </w:p>
    <w:p w14:paraId="200313F9" w14:textId="77777777" w:rsidR="00E470F8" w:rsidRDefault="00E470F8" w:rsidP="00E470F8">
      <w:pPr>
        <w:tabs>
          <w:tab w:val="center" w:pos="0"/>
        </w:tabs>
        <w:spacing w:line="360" w:lineRule="auto"/>
        <w:jc w:val="both"/>
        <w:rPr>
          <w:rFonts w:ascii="Times New Roman" w:eastAsia="Times New Roman" w:hAnsi="Times New Roman" w:cs="Times New Roman"/>
          <w:sz w:val="24"/>
          <w:szCs w:val="24"/>
        </w:rPr>
      </w:pPr>
    </w:p>
    <w:p w14:paraId="31220815" w14:textId="77777777" w:rsidR="00E470F8" w:rsidRDefault="00E470F8" w:rsidP="00E470F8">
      <w:pPr>
        <w:tabs>
          <w:tab w:val="center" w:pos="0"/>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 complejo del semejante</w:t>
      </w:r>
    </w:p>
    <w:p w14:paraId="019CDDB2" w14:textId="77777777" w:rsidR="00E470F8" w:rsidRDefault="00E470F8" w:rsidP="00E470F8">
      <w:pPr>
        <w:tabs>
          <w:tab w:val="center" w:pos="0"/>
        </w:tabs>
        <w:spacing w:line="360" w:lineRule="auto"/>
        <w:ind w:firstLine="454"/>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Las imágenes de recuerdo ligadas a este objeto primero que Freud llama el semejante, en el sentido de proximidad, contigüidad, son de naturaleza compleja. El semejante se articula con la noción de un Otro primordial inolvidable. Vale la pena remarcar que el </w:t>
      </w:r>
      <w:r>
        <w:rPr>
          <w:rFonts w:ascii="Times New Roman" w:eastAsia="Times New Roman" w:hAnsi="Times New Roman" w:cs="Times New Roman"/>
          <w:i/>
          <w:iCs/>
          <w:sz w:val="24"/>
          <w:szCs w:val="24"/>
        </w:rPr>
        <w:t>Proyecto</w:t>
      </w:r>
      <w:r>
        <w:rPr>
          <w:rFonts w:ascii="Times New Roman" w:eastAsia="Times New Roman" w:hAnsi="Times New Roman" w:cs="Times New Roman"/>
          <w:sz w:val="24"/>
          <w:szCs w:val="24"/>
        </w:rPr>
        <w:t xml:space="preserve"> es uno de los raros textos freudianos, si no el único, donde el rol del Otro estructura explícitamente la organización misma del inconsciente y esto, de entrada, sin que sea evocado ningún autoerotismo previo.</w:t>
      </w:r>
    </w:p>
    <w:p w14:paraId="79F19924" w14:textId="77777777" w:rsidR="00E470F8" w:rsidRDefault="00E470F8" w:rsidP="00E470F8">
      <w:pPr>
        <w:tabs>
          <w:tab w:val="center" w:pos="0"/>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propósito de este semejante, Freud nos dice que los complejos perceptivos que emanan de él se dividen en dos componentes, de los cuales uno -aquí lo cito- “se impone como estructura constante y queda asido en tanto que Cosa, (</w:t>
      </w:r>
      <w:r>
        <w:rPr>
          <w:rFonts w:ascii="Times New Roman" w:eastAsia="Times New Roman" w:hAnsi="Times New Roman" w:cs="Times New Roman"/>
          <w:i/>
          <w:iCs/>
          <w:sz w:val="24"/>
          <w:szCs w:val="24"/>
        </w:rPr>
        <w:t xml:space="preserve">Das </w:t>
      </w:r>
      <w:proofErr w:type="spellStart"/>
      <w:r>
        <w:rPr>
          <w:rFonts w:ascii="Times New Roman" w:eastAsia="Times New Roman" w:hAnsi="Times New Roman" w:cs="Times New Roman"/>
          <w:i/>
          <w:iCs/>
          <w:sz w:val="24"/>
          <w:szCs w:val="24"/>
        </w:rPr>
        <w:t>Ding</w:t>
      </w:r>
      <w:proofErr w:type="spellEnd"/>
      <w:r>
        <w:rPr>
          <w:rFonts w:ascii="Times New Roman" w:eastAsia="Times New Roman" w:hAnsi="Times New Roman" w:cs="Times New Roman"/>
          <w:sz w:val="24"/>
          <w:szCs w:val="24"/>
        </w:rPr>
        <w:t>), mientras que el otro puede ser comprendido como un trabajo de rememoración y comporta los atributos”.</w:t>
      </w:r>
    </w:p>
    <w:p w14:paraId="448CE75D" w14:textId="77777777" w:rsidR="00E470F8" w:rsidRDefault="00E470F8" w:rsidP="00E470F8">
      <w:pPr>
        <w:tabs>
          <w:tab w:val="center" w:pos="0"/>
        </w:tabs>
        <w:spacing w:line="360" w:lineRule="auto"/>
        <w:ind w:firstLine="454"/>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¿Cómo entender clínicamente esta cosa, esta estructura constante del complejo del semejante?</w:t>
      </w:r>
    </w:p>
    <w:p w14:paraId="6C94A9FB" w14:textId="77777777" w:rsidR="00E470F8" w:rsidRDefault="00E470F8" w:rsidP="00E470F8">
      <w:pPr>
        <w:tabs>
          <w:tab w:val="center" w:pos="0"/>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Respecto a lo que resta como Cosa, Freud se refiere a “complejos perceptivos nuevos e incomparables que emanan de ese semejante”, situándolos, por ejemplo, en el dominio </w:t>
      </w:r>
      <w:r>
        <w:rPr>
          <w:rFonts w:ascii="Times New Roman" w:eastAsia="Times New Roman" w:hAnsi="Times New Roman" w:cs="Times New Roman"/>
          <w:sz w:val="24"/>
          <w:szCs w:val="24"/>
        </w:rPr>
        <w:lastRenderedPageBreak/>
        <w:t>visual de los rasgos.</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Veremos que esta idea de rasgo -que asocio a los rasgos del rostro- nos permitirá avanzar en una hipótesis sobre las causas del fracaso en la instauración del pensamiento inconsciente en los niños autistas. </w:t>
      </w:r>
    </w:p>
    <w:p w14:paraId="1E4A022A" w14:textId="77777777" w:rsidR="00E470F8" w:rsidRDefault="00E470F8" w:rsidP="00E470F8">
      <w:pPr>
        <w:tabs>
          <w:tab w:val="center" w:pos="0"/>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Donald Winnicott atribuye al rostro de la madre, en tanto que espejo, un rol indispensable en tanto precursor de la experiencia especular.</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Es todo el rostro de la madre, y en particular sus rasgos, que pueden, o no, servir de espejo al bebé. Pero hay problemas, dice él, cuando el rostro de la madre solo refleja su humor personal o, peor aún, la rigidez de sus defensas. </w:t>
      </w:r>
    </w:p>
    <w:p w14:paraId="1841C207" w14:textId="77777777" w:rsidR="00E470F8" w:rsidRDefault="00E470F8" w:rsidP="00E470F8">
      <w:pPr>
        <w:tabs>
          <w:tab w:val="center" w:pos="0"/>
        </w:tabs>
        <w:spacing w:line="360" w:lineRule="auto"/>
        <w:ind w:firstLine="454"/>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Winnicott enuncia, con una especie de intuición clínica sorprendente, que cuando el rostro de la madre no es un espejo para su bebé, la capacidad creadora de este último se encuentra atrofiada, la percepción viene a ocupar el lugar de la apercepción, diría yo, en lugar de la representación. La percepción toma entonces una función esencialmente defensiva para el bebé, la de permitirle evitar el rostro en cuestión. </w:t>
      </w:r>
    </w:p>
    <w:p w14:paraId="2DBD45EF" w14:textId="77777777" w:rsidR="00E470F8" w:rsidRDefault="00E470F8" w:rsidP="00E470F8">
      <w:pPr>
        <w:tabs>
          <w:tab w:val="center" w:pos="0"/>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Volvamos al </w:t>
      </w:r>
      <w:r>
        <w:rPr>
          <w:rFonts w:ascii="Times New Roman" w:eastAsia="Times New Roman" w:hAnsi="Times New Roman" w:cs="Times New Roman"/>
          <w:i/>
          <w:iCs/>
          <w:sz w:val="24"/>
          <w:szCs w:val="24"/>
        </w:rPr>
        <w:t>Proyecto</w:t>
      </w:r>
      <w:r>
        <w:rPr>
          <w:rFonts w:ascii="Times New Roman" w:eastAsia="Times New Roman" w:hAnsi="Times New Roman" w:cs="Times New Roman"/>
          <w:sz w:val="24"/>
          <w:szCs w:val="24"/>
        </w:rPr>
        <w:t xml:space="preserve">: todo el trabajo de comparación entre los atributos del semejante y las huellas mnémicas revocables por el niño, constituyen reconocerlo y juzgarlo, lo que supone procesos de pensamiento complejos, es decir, todo un circuito de caminos </w:t>
      </w:r>
      <w:proofErr w:type="spellStart"/>
      <w:r>
        <w:rPr>
          <w:rFonts w:ascii="Times New Roman" w:eastAsia="Times New Roman" w:hAnsi="Times New Roman" w:cs="Times New Roman"/>
          <w:sz w:val="24"/>
          <w:szCs w:val="24"/>
        </w:rPr>
        <w:t>posibilitantes</w:t>
      </w:r>
      <w:proofErr w:type="spellEnd"/>
      <w:r>
        <w:rPr>
          <w:rFonts w:ascii="Times New Roman" w:eastAsia="Times New Roman" w:hAnsi="Times New Roman" w:cs="Times New Roman"/>
          <w:sz w:val="24"/>
          <w:szCs w:val="24"/>
        </w:rPr>
        <w:t xml:space="preserve"> entre representaciones a la búsqueda, entre otras cosas, de las similitudes con sus atributos. Pero para que esta búsqueda sea posible es indispensable que las representaciones que están ligadas con esta Cosa, es decir, con el polo alucinatorio de satisfacción quede durablemente investido. Si esto no ocurre, vamos a estar confrontados a un fracaso parcial de la circulación de representaciones inconscientes entre sí, como es el caso de Ah</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o bien un fracaso total como es el caso de los pequeños autistas.</w:t>
      </w:r>
    </w:p>
    <w:p w14:paraId="5130AEED" w14:textId="77777777" w:rsidR="00E470F8" w:rsidRDefault="00E470F8" w:rsidP="00E470F8">
      <w:pPr>
        <w:tabs>
          <w:tab w:val="center" w:pos="0"/>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¿Cómo se inscriben las huellas mnémicas correspondientes a las representaciones de deseo en el polo alucinatorio de satisfacción? Para responder debemos tener en cuenta los tres tiempos del circuito pulsional que Freud describe en su texto sobre la pulsión. No olvidemos que dicho texto forma parte de los textos metapsicológicos entre los que se encuentran los dos escritos donde Freud habla de la representación:  “La represión” y “Lo inconsciente”.</w:t>
      </w:r>
    </w:p>
    <w:p w14:paraId="53B3906A" w14:textId="77777777" w:rsidR="00E470F8" w:rsidRDefault="00E470F8" w:rsidP="00E470F8">
      <w:pPr>
        <w:tabs>
          <w:tab w:val="center" w:pos="0"/>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Justamente la hipótesis sobre la cual yo trabajo hace ya algunos años es la siguiente: la patología autística primaria del niño sería la consecuencia de la no instalación del “circuito pulsional completo” por una forma particular de </w:t>
      </w:r>
      <w:proofErr w:type="spellStart"/>
      <w:r>
        <w:rPr>
          <w:rFonts w:ascii="Times New Roman" w:eastAsia="Times New Roman" w:hAnsi="Times New Roman" w:cs="Times New Roman"/>
          <w:sz w:val="24"/>
          <w:szCs w:val="24"/>
        </w:rPr>
        <w:t>incompletud</w:t>
      </w:r>
      <w:proofErr w:type="spellEnd"/>
      <w:r>
        <w:rPr>
          <w:rFonts w:ascii="Times New Roman" w:eastAsia="Times New Roman" w:hAnsi="Times New Roman" w:cs="Times New Roman"/>
          <w:sz w:val="24"/>
          <w:szCs w:val="24"/>
        </w:rPr>
        <w:t xml:space="preserve"> del tercer tiempo. La satisfacción pulsional consiste en que el circuito se complete. Se trata, para la pulsión, de realizar un cierto recorrido. Ya encontramos la idea del circuito en el </w:t>
      </w:r>
      <w:r>
        <w:rPr>
          <w:rFonts w:ascii="Times New Roman" w:eastAsia="Times New Roman" w:hAnsi="Times New Roman" w:cs="Times New Roman"/>
          <w:i/>
          <w:iCs/>
          <w:sz w:val="24"/>
          <w:szCs w:val="24"/>
        </w:rPr>
        <w:t>Proyecto</w:t>
      </w:r>
      <w:r>
        <w:rPr>
          <w:rFonts w:ascii="Times New Roman" w:eastAsia="Times New Roman" w:hAnsi="Times New Roman" w:cs="Times New Roman"/>
          <w:sz w:val="24"/>
          <w:szCs w:val="24"/>
        </w:rPr>
        <w:t>.</w:t>
      </w:r>
    </w:p>
    <w:p w14:paraId="2AB815F0" w14:textId="77777777" w:rsidR="00E470F8" w:rsidRDefault="00E470F8" w:rsidP="00E470F8">
      <w:pPr>
        <w:tabs>
          <w:tab w:val="center" w:pos="0"/>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dice que hay tres tiempos de la pulsión, el primero es activo, el bebé va hacia un objeto externo, a nivel de la pulsión oral sería el pecho o la mamadera; el segundo es reflexivo, tomando como objeto una parte del propio cuerpo (el chupete o el dedo); y el tercer tiempo, que Freud califica de “pasivo”, es cuando el bebé se hace él mismo un objeto del otro, ese famoso nuevo sujeto -la madre- por ejemplo. </w:t>
      </w:r>
      <w:proofErr w:type="spellStart"/>
      <w:r>
        <w:rPr>
          <w:rFonts w:ascii="Times New Roman" w:eastAsia="Times New Roman" w:hAnsi="Times New Roman" w:cs="Times New Roman"/>
          <w:i/>
          <w:iCs/>
          <w:sz w:val="24"/>
          <w:szCs w:val="24"/>
        </w:rPr>
        <w:t>Eine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neue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Subject</w:t>
      </w:r>
      <w:proofErr w:type="spellEnd"/>
      <w:r>
        <w:rPr>
          <w:rFonts w:ascii="Times New Roman" w:eastAsia="Times New Roman" w:hAnsi="Times New Roman" w:cs="Times New Roman"/>
          <w:sz w:val="24"/>
          <w:szCs w:val="24"/>
        </w:rPr>
        <w:t xml:space="preserve"> dice Freud. Vemos de entrada que el lazo al Otro es aquí central. Pero al lado de este tercer tiempo, gracias a la influencia de Emile Benveniste, Jacques Lacan pudo identificar una vía media donde no se trata de una pura pasividad, sino de una forma activa de hacerse objeto del Otro.</w:t>
      </w:r>
    </w:p>
    <w:p w14:paraId="732E7373" w14:textId="77777777" w:rsidR="00E470F8" w:rsidRDefault="00E470F8" w:rsidP="00E470F8">
      <w:pPr>
        <w:tabs>
          <w:tab w:val="center" w:pos="0"/>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nivel de la pulsión </w:t>
      </w:r>
      <w:proofErr w:type="spellStart"/>
      <w:r>
        <w:rPr>
          <w:rFonts w:ascii="Times New Roman" w:eastAsia="Times New Roman" w:hAnsi="Times New Roman" w:cs="Times New Roman"/>
          <w:sz w:val="24"/>
          <w:szCs w:val="24"/>
        </w:rPr>
        <w:t>escópica</w:t>
      </w:r>
      <w:proofErr w:type="spellEnd"/>
      <w:r>
        <w:rPr>
          <w:rFonts w:ascii="Times New Roman" w:eastAsia="Times New Roman" w:hAnsi="Times New Roman" w:cs="Times New Roman"/>
          <w:sz w:val="24"/>
          <w:szCs w:val="24"/>
        </w:rPr>
        <w:t>, en el tercer tiempo en la pulsión que Freud denomina pasivo y que habría consistido en ser mirado, se trata de hacerse objeto de un nuevo sujeto, por eso conviene decir hacerse mirar. Sabemos la importancia que el “Mírame, mamá!” tiene para el niño.</w:t>
      </w:r>
    </w:p>
    <w:p w14:paraId="580FE5C2" w14:textId="77777777" w:rsidR="00E470F8" w:rsidRDefault="00E470F8" w:rsidP="00E470F8">
      <w:pPr>
        <w:tabs>
          <w:tab w:val="center" w:pos="0"/>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¿Cómo representar el tercer tiempo del circuito pulsional oral? Por un hacerse comer, a condición de no olvidarse que no se trata, en la pulsión, de la satisfacción de una necesidad vital, se trata de un hacerse comer “como si”.</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Esto supondría que la vía media utilizada por el bebé viene en respuesta a un movimiento previo de seducción parental donde se expresaría algo de un juego de ogro o de </w:t>
      </w:r>
      <w:proofErr w:type="spellStart"/>
      <w:r>
        <w:rPr>
          <w:rFonts w:ascii="Times New Roman" w:eastAsia="Times New Roman" w:hAnsi="Times New Roman" w:cs="Times New Roman"/>
          <w:sz w:val="24"/>
          <w:szCs w:val="24"/>
        </w:rPr>
        <w:t>ogresa</w:t>
      </w:r>
      <w:proofErr w:type="spellEnd"/>
      <w:r>
        <w:rPr>
          <w:rFonts w:ascii="Times New Roman" w:eastAsia="Times New Roman" w:hAnsi="Times New Roman" w:cs="Times New Roman"/>
          <w:sz w:val="24"/>
          <w:szCs w:val="24"/>
        </w:rPr>
        <w:t xml:space="preserve">. Pero solo cuando el bebé mismo consigue tomar esta vía media para ir a hacerse comer por el Otro, es que uno puede escuchar en las madres, “te comería todo”. Lo cual es totalmente consistente con lo que escribe Freud en </w:t>
      </w:r>
      <w:r>
        <w:rPr>
          <w:rFonts w:ascii="Times New Roman" w:eastAsia="Times New Roman" w:hAnsi="Times New Roman" w:cs="Times New Roman"/>
          <w:i/>
          <w:iCs/>
          <w:sz w:val="24"/>
          <w:szCs w:val="24"/>
        </w:rPr>
        <w:t>Tres ensayos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sobre teoría sexual </w:t>
      </w:r>
      <w:r>
        <w:rPr>
          <w:rFonts w:ascii="Times New Roman" w:eastAsia="Times New Roman" w:hAnsi="Times New Roman" w:cs="Times New Roman"/>
          <w:sz w:val="24"/>
          <w:szCs w:val="24"/>
        </w:rPr>
        <w:t>lo que indica, una vez más, la relación entre sexualidad infantil y pulsión.</w:t>
      </w:r>
    </w:p>
    <w:p w14:paraId="74EE1B5D" w14:textId="77777777" w:rsidR="00E470F8" w:rsidRDefault="00E470F8" w:rsidP="00E470F8">
      <w:pPr>
        <w:spacing w:line="360" w:lineRule="auto"/>
        <w:ind w:firstLine="454"/>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Aquella pequeña niña autista </w:t>
      </w:r>
      <w:proofErr w:type="spellStart"/>
      <w:r>
        <w:rPr>
          <w:rFonts w:ascii="Times New Roman" w:eastAsia="Times New Roman" w:hAnsi="Times New Roman" w:cs="Times New Roman"/>
          <w:sz w:val="24"/>
          <w:szCs w:val="24"/>
        </w:rPr>
        <w:t>peulh</w:t>
      </w:r>
      <w:proofErr w:type="spellEnd"/>
      <w:r>
        <w:rPr>
          <w:rFonts w:ascii="Times New Roman" w:eastAsia="Times New Roman" w:hAnsi="Times New Roman" w:cs="Times New Roman"/>
          <w:sz w:val="24"/>
          <w:szCs w:val="24"/>
        </w:rPr>
        <w:t xml:space="preserve"> de la que se ocupaba </w:t>
      </w:r>
      <w:proofErr w:type="spellStart"/>
      <w:r>
        <w:rPr>
          <w:rFonts w:ascii="Times New Roman" w:eastAsia="Times New Roman" w:hAnsi="Times New Roman" w:cs="Times New Roman"/>
          <w:sz w:val="24"/>
          <w:szCs w:val="24"/>
        </w:rPr>
        <w:t>Woscoboinik-Scheimberg</w:t>
      </w:r>
      <w:proofErr w:type="spellEnd"/>
      <w:r>
        <w:rPr>
          <w:rFonts w:ascii="Times New Roman" w:eastAsia="Times New Roman" w:hAnsi="Times New Roman" w:cs="Times New Roman"/>
          <w:sz w:val="24"/>
          <w:szCs w:val="24"/>
        </w:rPr>
        <w:t xml:space="preserve">, nos permitía comprender la traducción clínica de esta vía media del tercer tiempo del </w:t>
      </w:r>
      <w:r>
        <w:rPr>
          <w:rFonts w:ascii="Times New Roman" w:eastAsia="Times New Roman" w:hAnsi="Times New Roman" w:cs="Times New Roman"/>
          <w:sz w:val="24"/>
          <w:szCs w:val="24"/>
        </w:rPr>
        <w:lastRenderedPageBreak/>
        <w:t>circuito pulsional oral. Sobre una publicidad de pañales Pampers, ella hacía círculos sistemáticamente entre el pie del bebé que estaba tendido para hacérselo comer hacia la boca de la mamá cuyo rostro estaba gozoso: ese bebé no era pasivo en la situación, sino que suscitaba el interés de la madre, yendo él mismo a buscar el hacerse comer el piecito.</w:t>
      </w:r>
      <w:r>
        <w:rPr>
          <w:rFonts w:ascii="Times New Roman" w:eastAsia="Times New Roman" w:hAnsi="Times New Roman" w:cs="Times New Roman"/>
          <w:sz w:val="24"/>
          <w:szCs w:val="24"/>
          <w:vertAlign w:val="superscript"/>
        </w:rPr>
        <w:footnoteReference w:id="21"/>
      </w:r>
    </w:p>
    <w:p w14:paraId="6D9CC175"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forma particular de pasividad, eminentemente activa, esta vía media identificada por Émile Benveniste, es de fundamental importancia en el plano clínico. Si el bebé de la publicidad, como muchos otros alrededor nuestro, goza haciéndose comer, eso no es lo que sucede en los bebés devenidos autistas que conocemos por los videos familiares. Ellos conocen la pasividad absoluta, la del objeto </w:t>
      </w:r>
      <w:proofErr w:type="spellStart"/>
      <w:r>
        <w:rPr>
          <w:rFonts w:ascii="Times New Roman" w:eastAsia="Times New Roman" w:hAnsi="Times New Roman" w:cs="Times New Roman"/>
          <w:sz w:val="24"/>
          <w:szCs w:val="24"/>
        </w:rPr>
        <w:t>narcisístico</w:t>
      </w:r>
      <w:proofErr w:type="spellEnd"/>
      <w:r>
        <w:rPr>
          <w:rFonts w:ascii="Times New Roman" w:eastAsia="Times New Roman" w:hAnsi="Times New Roman" w:cs="Times New Roman"/>
          <w:sz w:val="24"/>
          <w:szCs w:val="24"/>
        </w:rPr>
        <w:t>, cuyos pies se dejan besar por una mamá tierna, nada en ellos parece indicar un movimiento para ir a hacerse besar y hacerse ver y hacerse escuchar. Hacerse objeto de un nuevo sujeto. El futuro autista no tiene este movimiento. En él el circuito pulsional no se cierra, no da la vuelta entera. En cambio, un bebé con el desarrollo esperable, desnudito sobre la mesa para cambiarlo, tiembla, levanta la panza, objeto activamente ofrecido por anticipación como si él se ofreciera a la voluptuosidad oral de su madre. Y entonces va a estar muy atento al goce que se inscribe en el rostro y en la mirada de su madre, ella que encuentra a ese bebé, hermoso para masticar. Es justamente ese goce que el bebé viene a pescar.</w:t>
      </w:r>
    </w:p>
    <w:p w14:paraId="31B69D51"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¿Cómo la ausencia del tercer tiempo tendría como consecuencia los trastornos de los cuales hablamos a nivel del representante representativo: la gravitación misma de las </w:t>
      </w:r>
      <w:proofErr w:type="spellStart"/>
      <w:r>
        <w:rPr>
          <w:rFonts w:ascii="Times New Roman" w:eastAsia="Times New Roman" w:hAnsi="Times New Roman" w:cs="Times New Roman"/>
          <w:i/>
          <w:iCs/>
          <w:sz w:val="24"/>
          <w:szCs w:val="24"/>
        </w:rPr>
        <w:t>Vorstellungen</w:t>
      </w:r>
      <w:proofErr w:type="spellEnd"/>
      <w:r>
        <w:rPr>
          <w:rFonts w:ascii="Times New Roman" w:eastAsia="Times New Roman" w:hAnsi="Times New Roman" w:cs="Times New Roman"/>
          <w:sz w:val="24"/>
          <w:szCs w:val="24"/>
        </w:rPr>
        <w:t xml:space="preserve">? Volvemos al texto de Freud </w:t>
      </w:r>
      <w:r>
        <w:rPr>
          <w:rFonts w:ascii="Times New Roman" w:eastAsia="Times New Roman" w:hAnsi="Times New Roman" w:cs="Times New Roman"/>
          <w:i/>
          <w:iCs/>
          <w:sz w:val="24"/>
          <w:szCs w:val="24"/>
        </w:rPr>
        <w:t xml:space="preserve">Proyecto de una psicología para neurólogos </w:t>
      </w:r>
      <w:r>
        <w:rPr>
          <w:rFonts w:ascii="Times New Roman" w:eastAsia="Times New Roman" w:hAnsi="Times New Roman" w:cs="Times New Roman"/>
          <w:sz w:val="24"/>
          <w:szCs w:val="24"/>
        </w:rPr>
        <w:t>para relacionarlo con la pulsión.</w:t>
      </w:r>
    </w:p>
    <w:p w14:paraId="45BDF0FC" w14:textId="77777777" w:rsidR="00E470F8" w:rsidRDefault="00E470F8" w:rsidP="00E470F8">
      <w:pPr>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Cuando la vía media descrita por Benveniste tiene lugar, podemos pensar que todo el circuito pulsional se realiza, y que algo de la representación del deseo va a inscribirse en un polo alucinatorio de satisfacción primaria. Habrá una huella no solamente de las características de ese prójimo auxiliador -que es el Otro-, sino de algo de su goce. Cuando se inscriben las características del Otro se inscriben las características de su goce.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Cuando el bebé se encuentra solo con su chupete y sueña, la investidura será enviada hacia el polo alucinatorio de satisfacción y la representación de deseo va a reactualizarse. Es lo que Freud dice en el </w:t>
      </w:r>
      <w:r>
        <w:rPr>
          <w:rFonts w:ascii="Times New Roman" w:eastAsia="Times New Roman" w:hAnsi="Times New Roman" w:cs="Times New Roman"/>
          <w:i/>
          <w:iCs/>
          <w:sz w:val="24"/>
          <w:szCs w:val="24"/>
        </w:rPr>
        <w:t>Proyecto.</w:t>
      </w:r>
      <w:r>
        <w:rPr>
          <w:rFonts w:ascii="Times New Roman" w:eastAsia="Times New Roman" w:hAnsi="Times New Roman" w:cs="Times New Roman"/>
          <w:sz w:val="24"/>
          <w:szCs w:val="24"/>
        </w:rPr>
        <w:t xml:space="preserve"> Para retomar la pulsión oral, podemos decir que, en la experiencia alucinatoria de satisfacción, el bebé encuentra los rasgos del rostro de su madre, marcados por el placer. Por ejemplo, el rostro bañado de goce de la madre por </w:t>
      </w:r>
      <w:r>
        <w:rPr>
          <w:rFonts w:ascii="Times New Roman" w:eastAsia="Times New Roman" w:hAnsi="Times New Roman" w:cs="Times New Roman"/>
          <w:sz w:val="24"/>
          <w:szCs w:val="24"/>
        </w:rPr>
        <w:lastRenderedPageBreak/>
        <w:t xml:space="preserve">quien el bebé se hace comer el piecito. Queda como una huella. Él es la fuente del goce de su madre. A partir de ahí, cuando el segundo tiempo del circuito pulsional vuelve, ya será realmente autoerótico porque desde el momento en que se pasó por el tercer tiempo y por esa vía media del hacerse, entonces va a haber </w:t>
      </w:r>
      <w:r>
        <w:rPr>
          <w:rFonts w:ascii="Times New Roman" w:eastAsia="Times New Roman" w:hAnsi="Times New Roman" w:cs="Times New Roman"/>
          <w:i/>
          <w:iCs/>
          <w:sz w:val="24"/>
          <w:szCs w:val="24"/>
        </w:rPr>
        <w:t>Eros</w:t>
      </w:r>
      <w:r>
        <w:rPr>
          <w:rFonts w:ascii="Times New Roman" w:eastAsia="Times New Roman" w:hAnsi="Times New Roman" w:cs="Times New Roman"/>
          <w:sz w:val="24"/>
          <w:szCs w:val="24"/>
        </w:rPr>
        <w:t xml:space="preserve"> en el segundo tiempo.</w:t>
      </w:r>
    </w:p>
    <w:p w14:paraId="22D2D51B"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Podemos decir entonces que el circuito pulsional completo, con el paso por el polo alucinatorio de satisfacción, es también el circuito de toda las </w:t>
      </w:r>
      <w:proofErr w:type="spellStart"/>
      <w:r>
        <w:rPr>
          <w:rFonts w:ascii="Times New Roman" w:eastAsia="Times New Roman" w:hAnsi="Times New Roman" w:cs="Times New Roman"/>
          <w:i/>
          <w:iCs/>
          <w:sz w:val="24"/>
          <w:szCs w:val="24"/>
        </w:rPr>
        <w:t>Gedanken</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inconscientes, de todo el pensamiento inconsciente. Acá tenemos por qué Freud tenía razón en llamarlo representante representativo de la pulsión. Si esto fracasa, si este tercer tiempo no encuentra esta vía media en la cual el bebé se hace objeto del Otro, nada nos garantiza que el autoerotismo no esté desprovisto de esa marca del lazo al Otro, que es </w:t>
      </w:r>
      <w:r>
        <w:rPr>
          <w:rFonts w:ascii="Times New Roman" w:eastAsia="Times New Roman" w:hAnsi="Times New Roman" w:cs="Times New Roman"/>
          <w:i/>
          <w:iCs/>
          <w:sz w:val="24"/>
          <w:szCs w:val="24"/>
        </w:rPr>
        <w:t>Eros</w:t>
      </w:r>
      <w:r>
        <w:rPr>
          <w:rFonts w:ascii="Times New Roman" w:eastAsia="Times New Roman" w:hAnsi="Times New Roman" w:cs="Times New Roman"/>
          <w:sz w:val="24"/>
          <w:szCs w:val="24"/>
        </w:rPr>
        <w:t xml:space="preserve">. Si uno saca </w:t>
      </w:r>
      <w:r>
        <w:rPr>
          <w:rFonts w:ascii="Times New Roman" w:eastAsia="Times New Roman" w:hAnsi="Times New Roman" w:cs="Times New Roman"/>
          <w:i/>
          <w:iCs/>
          <w:sz w:val="24"/>
          <w:szCs w:val="24"/>
        </w:rPr>
        <w:t>Eros</w:t>
      </w:r>
      <w:r>
        <w:rPr>
          <w:rFonts w:ascii="Times New Roman" w:eastAsia="Times New Roman" w:hAnsi="Times New Roman" w:cs="Times New Roman"/>
          <w:sz w:val="24"/>
          <w:szCs w:val="24"/>
        </w:rPr>
        <w:t xml:space="preserve"> al autoerotismo, se lee autismo. Nada nos garantiza entonces que el polo alucinatorio de satisfacción esté en el circuito y que partiendo de ahí todo el sistema de representaciones del pensamiento inconsciente pueda funcionar. Porque el proceso de condensación y desplazamiento estarían ausentes.</w:t>
      </w:r>
    </w:p>
    <w:p w14:paraId="0D463352" w14:textId="77777777" w:rsidR="00E470F8" w:rsidRDefault="00E470F8" w:rsidP="00E470F8">
      <w:pPr>
        <w:spacing w:line="360" w:lineRule="auto"/>
        <w:ind w:firstLine="454"/>
        <w:jc w:val="both"/>
        <w:rPr>
          <w:rFonts w:ascii="Times New Roman" w:eastAsia="Times New Roman" w:hAnsi="Times New Roman" w:cs="Times New Roman"/>
          <w:sz w:val="24"/>
          <w:szCs w:val="24"/>
        </w:rPr>
      </w:pPr>
    </w:p>
    <w:p w14:paraId="592B8157" w14:textId="77777777" w:rsidR="00E470F8" w:rsidRDefault="00E470F8" w:rsidP="00E470F8">
      <w:pPr>
        <w:spacing w:line="360" w:lineRule="auto"/>
        <w:ind w:firstLine="454"/>
        <w:jc w:val="both"/>
        <w:rPr>
          <w:rFonts w:ascii="Times New Roman" w:eastAsia="Times New Roman" w:hAnsi="Times New Roman" w:cs="Times New Roman"/>
          <w:sz w:val="24"/>
          <w:szCs w:val="24"/>
        </w:rPr>
      </w:pPr>
    </w:p>
    <w:p w14:paraId="750DDB6A" w14:textId="77777777" w:rsidR="00E470F8" w:rsidRDefault="00E470F8" w:rsidP="00E470F8">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 fracaso del acceso a la “</w:t>
      </w:r>
      <w:proofErr w:type="spellStart"/>
      <w:r>
        <w:rPr>
          <w:rFonts w:ascii="Times New Roman" w:eastAsia="Times New Roman" w:hAnsi="Times New Roman" w:cs="Times New Roman"/>
          <w:b/>
          <w:bCs/>
          <w:sz w:val="24"/>
          <w:szCs w:val="24"/>
        </w:rPr>
        <w:t>representancia</w:t>
      </w:r>
      <w:proofErr w:type="spellEnd"/>
      <w:r>
        <w:rPr>
          <w:rFonts w:ascii="Times New Roman" w:eastAsia="Times New Roman" w:hAnsi="Times New Roman" w:cs="Times New Roman"/>
          <w:b/>
          <w:bCs/>
          <w:sz w:val="24"/>
          <w:szCs w:val="24"/>
        </w:rPr>
        <w:t>” en el autismo</w:t>
      </w:r>
    </w:p>
    <w:p w14:paraId="2FA77888"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Winnicott afirma en resumen que son los rasgos del rostro de la madre los que le permiten al bebé percibirse a sí mismo y lo convierte en una condición esencial de su capacidad creativa. Esto me llevó a pensar que cuando Freud dice que los rasgos del prójimo auxiliador constituyen su propia parte inconfundible y condensada, la Cosa, esta frase debe considerarse como una notable visión clínica. En esta primera experiencia del complejo del prójimo auxiliador, lo que se registraría a nivel de lo que Freud llama las </w:t>
      </w:r>
      <w:proofErr w:type="spellStart"/>
      <w:r>
        <w:rPr>
          <w:rFonts w:ascii="Times New Roman" w:eastAsia="Times New Roman" w:hAnsi="Times New Roman" w:cs="Times New Roman"/>
          <w:i/>
          <w:iCs/>
          <w:sz w:val="24"/>
          <w:szCs w:val="24"/>
        </w:rPr>
        <w:t>Wunschvorstellungen</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las representaciones de deseo serían las coordenadas del placer pulsional que el bebé despertaría en este Otro primordial que es el prójimo auxiliador. De lo contrario, no se podrían investir adecuadamente los accesos que conducen a las huellas mnémicas vinculadas a esta experiencia. Podemos pensar que éste fue el caso de la niña </w:t>
      </w:r>
      <w:proofErr w:type="spellStart"/>
      <w:r>
        <w:rPr>
          <w:rFonts w:ascii="Times New Roman" w:eastAsia="Times New Roman" w:hAnsi="Times New Roman" w:cs="Times New Roman"/>
          <w:sz w:val="24"/>
          <w:szCs w:val="24"/>
        </w:rPr>
        <w:t>peulh</w:t>
      </w:r>
      <w:proofErr w:type="spellEnd"/>
      <w:r>
        <w:rPr>
          <w:rFonts w:ascii="Times New Roman" w:eastAsia="Times New Roman" w:hAnsi="Times New Roman" w:cs="Times New Roman"/>
          <w:sz w:val="24"/>
          <w:szCs w:val="24"/>
        </w:rPr>
        <w:t>, que no había sido, al parecer, o no había podido hacerse “rica” para ser comida por su madre.</w:t>
      </w:r>
    </w:p>
    <w:p w14:paraId="46C7B92C"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estamos en condiciones de abordar la cuestión de su ruido autista</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No es impensable que en algún momento el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fuera una representación de palabra capaz de vincularse a una experiencia de la tristeza, ligada, por ejemplo, a la contemplación de la escena del hermano pequeño en el pecho de su madre.</w:t>
      </w:r>
    </w:p>
    <w:p w14:paraId="77179690"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Pero podemos pensar que por falta de ese tercer tiempo del circuito pulsional oral -que tanto parecía atraerle en las revistas- los facilitadores que conducen a las huellas mnémicas correspondientes al semejante (</w:t>
      </w:r>
      <w:proofErr w:type="spellStart"/>
      <w:r>
        <w:rPr>
          <w:rFonts w:ascii="Times New Roman" w:eastAsia="Times New Roman" w:hAnsi="Times New Roman" w:cs="Times New Roman"/>
          <w:i/>
          <w:iCs/>
          <w:sz w:val="24"/>
          <w:szCs w:val="24"/>
        </w:rPr>
        <w:t>Nebenmensch</w:t>
      </w:r>
      <w:proofErr w:type="spellEnd"/>
      <w:r>
        <w:rPr>
          <w:rFonts w:ascii="Times New Roman" w:eastAsia="Times New Roman" w:hAnsi="Times New Roman" w:cs="Times New Roman"/>
          <w:sz w:val="24"/>
          <w:szCs w:val="24"/>
        </w:rPr>
        <w:t xml:space="preserve">) estuvieron marcados por tal dolor que fueron abandonados. Lo único que quedó entonces investido es el facilitador que conduce a la descarga a través de la producción de sonido del </w:t>
      </w:r>
      <w:proofErr w:type="spellStart"/>
      <w:r>
        <w:rPr>
          <w:rFonts w:ascii="Times New Roman" w:eastAsia="Times New Roman" w:hAnsi="Times New Roman" w:cs="Times New Roman"/>
          <w:i/>
          <w:iCs/>
          <w:sz w:val="24"/>
          <w:szCs w:val="24"/>
        </w:rPr>
        <w:t>tiki</w:t>
      </w:r>
      <w:proofErr w:type="spellEnd"/>
      <w:r>
        <w:rPr>
          <w:rFonts w:ascii="Times New Roman" w:eastAsia="Times New Roman" w:hAnsi="Times New Roman" w:cs="Times New Roman"/>
          <w:sz w:val="24"/>
          <w:szCs w:val="24"/>
        </w:rPr>
        <w:t xml:space="preserve">. No olvidemos que, para Freud, la producción de sonidos, de palabras, presupone siempre una acción muscular y que cuando se emiten sonidos, hay también una descarga motriz. Cuando la excitación psíquica no puede enlazarse en la red de representaciones inconscientes, irá más bien hacia el polo de la descarga motriz. Nos parece que también es el caso de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w:t>
      </w:r>
    </w:p>
    <w:p w14:paraId="5EF7FA63"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primera entrevista, la madre relata una serie de travesuras que hace su hijo, unas tras otras. Además, el padre tiene un amigo, un profesor de deportes que cuida niños que son "casos sociales". Dice que nunca ha visto uno así, que nada lo detiene.</w:t>
      </w:r>
    </w:p>
    <w:p w14:paraId="6A4D8D57"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que su hijo se convirtió en intrépido, la madre nota que su agitación motora ha sustituido sus habilidades lingüísticas.</w:t>
      </w:r>
    </w:p>
    <w:p w14:paraId="3C343998"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Aparece entonces en la entrevista, que el padre no puede aportar la ley, ni establecer ninguna prohibición al pequeño y la primera parte de nuestro trabajo consistirá, en los siguientes encuentros, en ayudar a este padre a ocupar su lugar. Esto tendrá el efecto de permitirles dormir por la noche.</w:t>
      </w:r>
    </w:p>
    <w:p w14:paraId="3A9240C7" w14:textId="77777777" w:rsidR="00E470F8" w:rsidRDefault="00E470F8" w:rsidP="00E470F8">
      <w:pPr>
        <w:spacing w:line="360" w:lineRule="auto"/>
        <w:ind w:firstLine="454"/>
        <w:jc w:val="both"/>
        <w:rPr>
          <w:rFonts w:ascii="Times New Roman" w:eastAsia="Times New Roman" w:hAnsi="Times New Roman" w:cs="Times New Roman"/>
          <w:b/>
          <w:bCs/>
          <w:sz w:val="24"/>
          <w:szCs w:val="24"/>
        </w:rPr>
      </w:pPr>
    </w:p>
    <w:p w14:paraId="17CBF3DA" w14:textId="77777777" w:rsidR="00E470F8" w:rsidRDefault="00E470F8" w:rsidP="00E470F8">
      <w:pPr>
        <w:spacing w:line="360" w:lineRule="auto"/>
        <w:ind w:firstLine="454"/>
        <w:jc w:val="both"/>
        <w:rPr>
          <w:rFonts w:ascii="Times New Roman" w:eastAsia="Times New Roman" w:hAnsi="Times New Roman" w:cs="Times New Roman"/>
          <w:b/>
          <w:bCs/>
          <w:sz w:val="24"/>
          <w:szCs w:val="24"/>
        </w:rPr>
      </w:pPr>
    </w:p>
    <w:p w14:paraId="0656B8B5" w14:textId="77777777" w:rsidR="00E470F8" w:rsidRDefault="00E470F8" w:rsidP="00E470F8">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Análisis del “¡Ah! </w:t>
      </w:r>
      <w:proofErr w:type="spellStart"/>
      <w:r>
        <w:rPr>
          <w:rFonts w:ascii="Times New Roman" w:eastAsia="Times New Roman" w:hAnsi="Times New Roman" w:cs="Times New Roman"/>
          <w:b/>
          <w:bCs/>
          <w:i/>
          <w:iCs/>
          <w:sz w:val="24"/>
          <w:szCs w:val="24"/>
        </w:rPr>
        <w:t>boumba</w:t>
      </w:r>
      <w:proofErr w:type="spellEnd"/>
      <w:r>
        <w:rPr>
          <w:rFonts w:ascii="Times New Roman" w:eastAsia="Times New Roman" w:hAnsi="Times New Roman" w:cs="Times New Roman"/>
          <w:b/>
          <w:bCs/>
          <w:sz w:val="24"/>
          <w:szCs w:val="24"/>
        </w:rPr>
        <w:t>".</w:t>
      </w:r>
    </w:p>
    <w:p w14:paraId="47F8A84F"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viene a traerme la pelota, puedo sentir que la habría traído a cualquier mano que se hubiera tendido. Y, sin embargo, este comportamiento que se vuelve rígido probablemente conmemora el recuerdo de una experiencia en la que el niño había percibido un momento de placer en su prójimo auxiliador, su Otro parental, causado por su juego inaugural. </w:t>
      </w:r>
    </w:p>
    <w:p w14:paraId="295DAD27"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fijación de la representación de palabra asociada es seguramente de la misma naturaleza: ¡Ah! </w:t>
      </w:r>
      <w:proofErr w:type="spellStart"/>
      <w:r>
        <w:rPr>
          <w:rFonts w:ascii="Times New Roman" w:eastAsia="Times New Roman" w:hAnsi="Times New Roman" w:cs="Times New Roman"/>
          <w:i/>
          <w:iCs/>
          <w:sz w:val="24"/>
          <w:szCs w:val="24"/>
        </w:rPr>
        <w:t>boumba</w:t>
      </w:r>
      <w:proofErr w:type="spellEnd"/>
      <w:r>
        <w:rPr>
          <w:rFonts w:ascii="Times New Roman" w:eastAsia="Times New Roman" w:hAnsi="Times New Roman" w:cs="Times New Roman"/>
          <w:sz w:val="24"/>
          <w:szCs w:val="24"/>
        </w:rPr>
        <w:t xml:space="preserve">, desde abajo,  cayendo hacia abajo. </w:t>
      </w:r>
    </w:p>
    <w:p w14:paraId="09C86B77"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 no hay un niño en el lugar de un ideal, ni una ilusión anticipadora. Ya no hay placer pulsional para el padre que describe lo real de esta reiteración que lo abruma. El padre especifica que las palabras que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utiliza, las tiene desde hace varios meses y ya no las renueva.</w:t>
      </w:r>
    </w:p>
    <w:p w14:paraId="68CF73D8"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Este niño cubierto de eczemas, que no hacía más que vomitar e impedía dormir a sus padres, ¿no se habría enfrentado, innumerables veces, a los rostros de sus padres marcados por la preocupación? ¿El acto repetitivo no sería un intento de encontrar una forma para encontrar un camino de vuelta, un facilitador perdido hacia las huellas mnémicas de una experiencia en la que habría sido, durante un tiempo, el objeto-causa del goce pulsional de su Otro parental? Quizá no tengamos suficientes elementos para responder en el plano metapsicológico.</w:t>
      </w:r>
    </w:p>
    <w:p w14:paraId="799C0779"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todo caso, para que el analista pueda ser eficaz en este registro de lo precoz, tiene que ser capaz de dejar su conocimiento metapsicológico por un tiempo y aceptar, en la transferencia, ocupar el lugar de lo que René </w:t>
      </w:r>
      <w:proofErr w:type="spellStart"/>
      <w:r>
        <w:rPr>
          <w:rFonts w:ascii="Times New Roman" w:eastAsia="Times New Roman" w:hAnsi="Times New Roman" w:cs="Times New Roman"/>
          <w:sz w:val="24"/>
          <w:szCs w:val="24"/>
        </w:rPr>
        <w:t>Diatkine</w:t>
      </w:r>
      <w:proofErr w:type="spellEnd"/>
      <w:r>
        <w:rPr>
          <w:rFonts w:ascii="Times New Roman" w:eastAsia="Times New Roman" w:hAnsi="Times New Roman" w:cs="Times New Roman"/>
          <w:sz w:val="24"/>
          <w:szCs w:val="24"/>
        </w:rPr>
        <w:t xml:space="preserve"> llamó hablando de las madres, "la locura necesaria". Aquí, esta "locura necesaria" consistirá en reconocer y nombrar el valor de acto de un comportamiento que aparentemente se repite hasta el cansancio, pero el analista debe ser capaz de pensar que existe un determinismo psíquico. Debe ser capaz de decirse que el acto más absurdo se pudo producir a partir de una determinada red de representaciones, ligadas a la relación al Otro. Debe poder suponer la existencia de representaciones inscritas en el aparato psíquico del niño. Me refiero a la representación en el sentido de las huellas mnémicas de las experiencias vividas. Me refiero a la representación en el sentido de las huellas mnémicas de las experiencias vividas por el niño.</w:t>
      </w:r>
      <w:r>
        <w:rPr>
          <w:rFonts w:ascii="Times New Roman" w:eastAsia="Times New Roman" w:hAnsi="Times New Roman" w:cs="Times New Roman"/>
          <w:sz w:val="24"/>
          <w:szCs w:val="24"/>
          <w:vertAlign w:val="superscript"/>
        </w:rPr>
        <w:footnoteReference w:id="22"/>
      </w:r>
    </w:p>
    <w:p w14:paraId="71D79D46" w14:textId="77777777" w:rsidR="00E470F8" w:rsidRDefault="00E470F8" w:rsidP="00E470F8">
      <w:pPr>
        <w:spacing w:line="360" w:lineRule="auto"/>
        <w:ind w:firstLine="454"/>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Una característica del caso parece confirmar esta hipótesis: en la primera entrevista,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lanza la pelota desde lejos, con una destreza extraordinaria para su edad. Como la pelota acaba frente al espejo, va a mirar su reflejo. Pienso: este es el reflejo del pequeño que, por su destreza, podría haber sido investido por el orgullo del padre, podría haber sido objeto de la pulsión </w:t>
      </w:r>
      <w:proofErr w:type="spellStart"/>
      <w:r>
        <w:rPr>
          <w:rFonts w:ascii="Times New Roman" w:eastAsia="Times New Roman" w:hAnsi="Times New Roman" w:cs="Times New Roman"/>
          <w:sz w:val="24"/>
          <w:szCs w:val="24"/>
        </w:rPr>
        <w:t>escópica</w:t>
      </w:r>
      <w:proofErr w:type="spellEnd"/>
      <w:r>
        <w:rPr>
          <w:rFonts w:ascii="Times New Roman" w:eastAsia="Times New Roman" w:hAnsi="Times New Roman" w:cs="Times New Roman"/>
          <w:sz w:val="24"/>
          <w:szCs w:val="24"/>
        </w:rPr>
        <w:t xml:space="preserve"> del padre.</w:t>
      </w:r>
    </w:p>
    <w:p w14:paraId="77B96B0E"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Más tarde, cuando el padre pudo imponer la ley en el hogar -una condición previa para que el niño duerma y permita a sus padres dormir- pudo volver a ser apetecible a los ojos de sus padres e incluso capaz de fingir ofrecernos deliciosos fideos imaginarios que realmente disfrutamos.</w:t>
      </w:r>
    </w:p>
    <w:p w14:paraId="1F4CF631"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 padre adora leerle cuentos, como </w:t>
      </w:r>
      <w:r>
        <w:rPr>
          <w:rFonts w:ascii="Times New Roman" w:eastAsia="Times New Roman" w:hAnsi="Times New Roman" w:cs="Times New Roman"/>
          <w:i/>
          <w:iCs/>
          <w:sz w:val="24"/>
          <w:szCs w:val="24"/>
        </w:rPr>
        <w:t>El osito pardo</w:t>
      </w:r>
      <w:r>
        <w:rPr>
          <w:rFonts w:ascii="Times New Roman" w:eastAsia="Times New Roman" w:hAnsi="Times New Roman" w:cs="Times New Roman"/>
          <w:sz w:val="24"/>
          <w:szCs w:val="24"/>
        </w:rPr>
        <w:t xml:space="preserve">, que a menudo trata de las aventuras de un niño con su padre. Desde hace algún tiempo, coloca un pequeño oso </w:t>
      </w:r>
      <w:r>
        <w:rPr>
          <w:rFonts w:ascii="Times New Roman" w:eastAsia="Times New Roman" w:hAnsi="Times New Roman" w:cs="Times New Roman"/>
          <w:sz w:val="24"/>
          <w:szCs w:val="24"/>
        </w:rPr>
        <w:lastRenderedPageBreak/>
        <w:t>marrón en un cubo para que pueda mirarse en el espejo. Este pequeño oso pardo, del que el padre está tan orgulloso en los cuentos, es como su yo ideal, cuya imagen contempla.</w:t>
      </w:r>
    </w:p>
    <w:p w14:paraId="668D8440" w14:textId="77777777" w:rsidR="00E470F8" w:rsidRDefault="00E470F8" w:rsidP="00E470F8">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Nuestro trabajo como analistas con la pareja formada por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y su madre, a menudo en presencia de su padre, parece haber sido lo suficientemente precoz, y la </w:t>
      </w:r>
      <w:proofErr w:type="spellStart"/>
      <w:r>
        <w:rPr>
          <w:rFonts w:ascii="Times New Roman" w:eastAsia="Times New Roman" w:hAnsi="Times New Roman" w:cs="Times New Roman"/>
          <w:sz w:val="24"/>
          <w:szCs w:val="24"/>
        </w:rPr>
        <w:t>representancia</w:t>
      </w:r>
      <w:proofErr w:type="spellEnd"/>
      <w:r>
        <w:rPr>
          <w:rFonts w:ascii="Times New Roman" w:eastAsia="Times New Roman" w:hAnsi="Times New Roman" w:cs="Times New Roman"/>
          <w:sz w:val="24"/>
          <w:szCs w:val="24"/>
        </w:rPr>
        <w:t xml:space="preserve"> de la representación de la pulsión se ha instalado. </w:t>
      </w:r>
      <w:proofErr w:type="spellStart"/>
      <w:r>
        <w:rPr>
          <w:rFonts w:ascii="Times New Roman" w:eastAsia="Times New Roman" w:hAnsi="Times New Roman" w:cs="Times New Roman"/>
          <w:sz w:val="24"/>
          <w:szCs w:val="24"/>
        </w:rPr>
        <w:t>Ludivin</w:t>
      </w:r>
      <w:proofErr w:type="spellEnd"/>
      <w:r>
        <w:rPr>
          <w:rFonts w:ascii="Times New Roman" w:eastAsia="Times New Roman" w:hAnsi="Times New Roman" w:cs="Times New Roman"/>
          <w:sz w:val="24"/>
          <w:szCs w:val="24"/>
        </w:rPr>
        <w:t xml:space="preserve"> tiene ahora 26 meses, habla con fluidez e inventa innumerables juegos, aunque siga teniendo rabietas que su madre intenta manejar. Su partida hacia la costa oeste de los Estados Unidos, necesaria para la carrera del padre, interrumpió este trabajo.</w:t>
      </w:r>
    </w:p>
    <w:p w14:paraId="5E176BE8" w14:textId="77777777" w:rsidR="00E470F8" w:rsidRDefault="00E470F8" w:rsidP="00E470F8">
      <w:pPr>
        <w:spacing w:line="360" w:lineRule="auto"/>
        <w:ind w:firstLine="454"/>
        <w:jc w:val="both"/>
        <w:rPr>
          <w:rFonts w:ascii="Times New Roman" w:eastAsia="Times New Roman" w:hAnsi="Times New Roman" w:cs="Times New Roman"/>
          <w:sz w:val="24"/>
          <w:szCs w:val="24"/>
        </w:rPr>
      </w:pPr>
    </w:p>
    <w:p w14:paraId="43938942" w14:textId="77777777" w:rsidR="00E470F8" w:rsidRDefault="00E470F8" w:rsidP="00E470F8">
      <w:pPr>
        <w:spacing w:line="360" w:lineRule="auto"/>
        <w:ind w:firstLine="454"/>
        <w:jc w:val="both"/>
        <w:rPr>
          <w:rFonts w:ascii="Times New Roman" w:eastAsia="Times New Roman" w:hAnsi="Times New Roman" w:cs="Times New Roman"/>
          <w:sz w:val="24"/>
          <w:szCs w:val="24"/>
        </w:rPr>
      </w:pPr>
    </w:p>
    <w:p w14:paraId="0E058AFC" w14:textId="77777777" w:rsidR="00E470F8" w:rsidRDefault="00E470F8" w:rsidP="00E470F8">
      <w:pPr>
        <w:spacing w:line="360" w:lineRule="auto"/>
        <w:ind w:firstLine="454"/>
        <w:jc w:val="both"/>
        <w:rPr>
          <w:rFonts w:ascii="Times New Roman" w:eastAsia="Times New Roman" w:hAnsi="Times New Roman" w:cs="Times New Roman"/>
          <w:sz w:val="24"/>
          <w:szCs w:val="24"/>
        </w:rPr>
      </w:pPr>
    </w:p>
    <w:p w14:paraId="05B1AF81" w14:textId="77777777" w:rsidR="00E470F8" w:rsidRDefault="00E470F8" w:rsidP="00E470F8">
      <w:pPr>
        <w:spacing w:line="360" w:lineRule="auto"/>
        <w:ind w:firstLine="454"/>
        <w:jc w:val="both"/>
        <w:rPr>
          <w:rFonts w:ascii="Times New Roman" w:eastAsia="Times New Roman" w:hAnsi="Times New Roman" w:cs="Times New Roman"/>
          <w:sz w:val="24"/>
          <w:szCs w:val="24"/>
        </w:rPr>
      </w:pPr>
    </w:p>
    <w:p w14:paraId="0CA6A60F" w14:textId="77777777" w:rsidR="00E470F8" w:rsidRDefault="00E470F8" w:rsidP="00E470F8">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Bibliografía</w:t>
      </w:r>
    </w:p>
    <w:p w14:paraId="703D37C8" w14:textId="77777777" w:rsidR="00E470F8" w:rsidRDefault="00E470F8" w:rsidP="00E470F8">
      <w:pPr>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Dupuy, J.-P. (1999). </w:t>
      </w:r>
      <w:r>
        <w:rPr>
          <w:rFonts w:ascii="Times New Roman" w:eastAsia="Times New Roman" w:hAnsi="Times New Roman" w:cs="Times New Roman"/>
          <w:i/>
          <w:iCs/>
          <w:sz w:val="24"/>
          <w:szCs w:val="24"/>
        </w:rPr>
        <w:t xml:space="preserve">À </w:t>
      </w:r>
      <w:proofErr w:type="spellStart"/>
      <w:r>
        <w:rPr>
          <w:rFonts w:ascii="Times New Roman" w:eastAsia="Times New Roman" w:hAnsi="Times New Roman" w:cs="Times New Roman"/>
          <w:i/>
          <w:iCs/>
          <w:sz w:val="24"/>
          <w:szCs w:val="24"/>
        </w:rPr>
        <w:t>l’origine</w:t>
      </w:r>
      <w:proofErr w:type="spellEnd"/>
      <w:r>
        <w:rPr>
          <w:rFonts w:ascii="Times New Roman" w:eastAsia="Times New Roman" w:hAnsi="Times New Roman" w:cs="Times New Roman"/>
          <w:i/>
          <w:iCs/>
          <w:sz w:val="24"/>
          <w:szCs w:val="24"/>
        </w:rPr>
        <w:t xml:space="preserve"> des </w:t>
      </w:r>
      <w:proofErr w:type="spellStart"/>
      <w:r>
        <w:rPr>
          <w:rFonts w:ascii="Times New Roman" w:eastAsia="Times New Roman" w:hAnsi="Times New Roman" w:cs="Times New Roman"/>
          <w:i/>
          <w:iCs/>
          <w:sz w:val="24"/>
          <w:szCs w:val="24"/>
        </w:rPr>
        <w:t>sciences</w:t>
      </w:r>
      <w:proofErr w:type="spellEnd"/>
      <w:r>
        <w:rPr>
          <w:rFonts w:ascii="Times New Roman" w:eastAsia="Times New Roman" w:hAnsi="Times New Roman" w:cs="Times New Roman"/>
          <w:i/>
          <w:iCs/>
          <w:sz w:val="24"/>
          <w:szCs w:val="24"/>
        </w:rPr>
        <w:t xml:space="preserve"> cognitives</w:t>
      </w:r>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Découverte</w:t>
      </w:r>
      <w:proofErr w:type="spellEnd"/>
      <w:r>
        <w:rPr>
          <w:rFonts w:ascii="Times New Roman" w:eastAsia="Times New Roman" w:hAnsi="Times New Roman" w:cs="Times New Roman"/>
          <w:sz w:val="24"/>
          <w:szCs w:val="24"/>
        </w:rPr>
        <w:t>.</w:t>
      </w:r>
    </w:p>
    <w:p w14:paraId="7791E58B" w14:textId="77777777" w:rsidR="00E470F8" w:rsidRDefault="00E470F8" w:rsidP="00E470F8">
      <w:pPr>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 (1956). </w:t>
      </w:r>
      <w:proofErr w:type="spellStart"/>
      <w:r>
        <w:rPr>
          <w:rFonts w:ascii="Times New Roman" w:eastAsia="Times New Roman" w:hAnsi="Times New Roman" w:cs="Times New Roman"/>
          <w:i/>
          <w:iCs/>
          <w:sz w:val="24"/>
          <w:szCs w:val="24"/>
        </w:rPr>
        <w:t>Esquisse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d’une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psychologie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scientifique</w:t>
      </w:r>
      <w:proofErr w:type="spellEnd"/>
      <w:r>
        <w:rPr>
          <w:rFonts w:ascii="Times New Roman" w:eastAsia="Times New Roman" w:hAnsi="Times New Roman" w:cs="Times New Roman"/>
          <w:sz w:val="24"/>
          <w:szCs w:val="24"/>
        </w:rPr>
        <w:t xml:space="preserve">. En A. Berman (Trad.), </w:t>
      </w:r>
      <w:proofErr w:type="spellStart"/>
      <w:r>
        <w:rPr>
          <w:rFonts w:ascii="Times New Roman" w:eastAsia="Times New Roman" w:hAnsi="Times New Roman" w:cs="Times New Roman"/>
          <w:i/>
          <w:iCs/>
          <w:sz w:val="24"/>
          <w:szCs w:val="24"/>
        </w:rPr>
        <w:t>Naissance</w:t>
      </w:r>
      <w:proofErr w:type="spellEnd"/>
      <w:r>
        <w:rPr>
          <w:rFonts w:ascii="Times New Roman" w:eastAsia="Times New Roman" w:hAnsi="Times New Roman" w:cs="Times New Roman"/>
          <w:i/>
          <w:iCs/>
          <w:sz w:val="24"/>
          <w:szCs w:val="24"/>
        </w:rPr>
        <w:t xml:space="preserve"> de la </w:t>
      </w:r>
      <w:proofErr w:type="spellStart"/>
      <w:r>
        <w:rPr>
          <w:rFonts w:ascii="Times New Roman" w:eastAsia="Times New Roman" w:hAnsi="Times New Roman" w:cs="Times New Roman"/>
          <w:i/>
          <w:iCs/>
          <w:sz w:val="24"/>
          <w:szCs w:val="24"/>
        </w:rPr>
        <w:t>psychanalyse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Universitaires</w:t>
      </w:r>
      <w:proofErr w:type="spellEnd"/>
      <w:r>
        <w:rPr>
          <w:rFonts w:ascii="Times New Roman" w:eastAsia="Times New Roman" w:hAnsi="Times New Roman" w:cs="Times New Roman"/>
          <w:sz w:val="24"/>
          <w:szCs w:val="24"/>
        </w:rPr>
        <w:t xml:space="preserve"> de France (PUF).</w:t>
      </w:r>
    </w:p>
    <w:p w14:paraId="3320094C" w14:textId="77777777" w:rsidR="00E470F8" w:rsidRDefault="00E470F8" w:rsidP="00E470F8">
      <w:pPr>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(1994). Lo inconsciente. En </w:t>
      </w:r>
      <w:r>
        <w:rPr>
          <w:rFonts w:ascii="Times New Roman" w:eastAsia="Times New Roman" w:hAnsi="Times New Roman" w:cs="Times New Roman"/>
          <w:i/>
          <w:iCs/>
          <w:sz w:val="24"/>
          <w:szCs w:val="24"/>
        </w:rPr>
        <w:t>Obras completas</w:t>
      </w:r>
      <w:r>
        <w:rPr>
          <w:rFonts w:ascii="Times New Roman" w:eastAsia="Times New Roman" w:hAnsi="Times New Roman" w:cs="Times New Roman"/>
          <w:sz w:val="24"/>
          <w:szCs w:val="24"/>
        </w:rPr>
        <w:t xml:space="preserve"> (Vol. XIII). </w:t>
      </w:r>
      <w:proofErr w:type="spellStart"/>
      <w:r>
        <w:rPr>
          <w:rFonts w:ascii="Times New Roman" w:eastAsia="Times New Roman" w:hAnsi="Times New Roman" w:cs="Times New Roman"/>
          <w:sz w:val="24"/>
          <w:szCs w:val="24"/>
        </w:rPr>
        <w:t>Presses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Universitaires</w:t>
      </w:r>
      <w:proofErr w:type="spellEnd"/>
      <w:r>
        <w:rPr>
          <w:rFonts w:ascii="Times New Roman" w:eastAsia="Times New Roman" w:hAnsi="Times New Roman" w:cs="Times New Roman"/>
          <w:sz w:val="24"/>
          <w:szCs w:val="24"/>
        </w:rPr>
        <w:t xml:space="preserve"> de France (PUF).</w:t>
      </w:r>
    </w:p>
    <w:p w14:paraId="6F116F90" w14:textId="77777777" w:rsidR="00E470F8" w:rsidRDefault="00E470F8" w:rsidP="00E470F8">
      <w:pPr>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(1994). La represión. En </w:t>
      </w:r>
      <w:r>
        <w:rPr>
          <w:rFonts w:ascii="Times New Roman" w:eastAsia="Times New Roman" w:hAnsi="Times New Roman" w:cs="Times New Roman"/>
          <w:i/>
          <w:iCs/>
          <w:sz w:val="24"/>
          <w:szCs w:val="24"/>
        </w:rPr>
        <w:t>Obras Completas</w:t>
      </w:r>
      <w:r>
        <w:rPr>
          <w:rFonts w:ascii="Times New Roman" w:eastAsia="Times New Roman" w:hAnsi="Times New Roman" w:cs="Times New Roman"/>
          <w:sz w:val="24"/>
          <w:szCs w:val="24"/>
        </w:rPr>
        <w:t xml:space="preserve"> (Vol. XIII). </w:t>
      </w:r>
      <w:proofErr w:type="spellStart"/>
      <w:r>
        <w:rPr>
          <w:rFonts w:ascii="Times New Roman" w:eastAsia="Times New Roman" w:hAnsi="Times New Roman" w:cs="Times New Roman"/>
          <w:sz w:val="24"/>
          <w:szCs w:val="24"/>
        </w:rPr>
        <w:t>Presses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Universitaires</w:t>
      </w:r>
      <w:proofErr w:type="spellEnd"/>
      <w:r>
        <w:rPr>
          <w:rFonts w:ascii="Times New Roman" w:eastAsia="Times New Roman" w:hAnsi="Times New Roman" w:cs="Times New Roman"/>
          <w:sz w:val="24"/>
          <w:szCs w:val="24"/>
        </w:rPr>
        <w:t xml:space="preserve"> de France (PUF). </w:t>
      </w:r>
    </w:p>
    <w:p w14:paraId="0AF1E80B" w14:textId="77777777" w:rsidR="00E470F8" w:rsidRDefault="00E470F8" w:rsidP="00E470F8">
      <w:pPr>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 (1973). </w:t>
      </w:r>
      <w:r>
        <w:rPr>
          <w:rFonts w:ascii="Times New Roman" w:eastAsia="Times New Roman" w:hAnsi="Times New Roman" w:cs="Times New Roman"/>
          <w:i/>
          <w:iCs/>
          <w:sz w:val="24"/>
          <w:szCs w:val="24"/>
        </w:rPr>
        <w:t>El Seminario, Libro XI: Los cuatro conceptos fundamentales del psicoanálisis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Éditions</w:t>
      </w:r>
      <w:proofErr w:type="spellEnd"/>
      <w:r>
        <w:rPr>
          <w:rFonts w:ascii="Times New Roman" w:eastAsia="Times New Roman" w:hAnsi="Times New Roman" w:cs="Times New Roman"/>
          <w:sz w:val="24"/>
          <w:szCs w:val="24"/>
        </w:rPr>
        <w:t xml:space="preserve"> du Seuil.</w:t>
      </w:r>
    </w:p>
    <w:p w14:paraId="7D5FA3DE" w14:textId="77777777" w:rsidR="00E470F8" w:rsidRDefault="00E470F8" w:rsidP="00E470F8">
      <w:pPr>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(1986). </w:t>
      </w:r>
      <w:r>
        <w:rPr>
          <w:rFonts w:ascii="Times New Roman" w:eastAsia="Times New Roman" w:hAnsi="Times New Roman" w:cs="Times New Roman"/>
          <w:i/>
          <w:iCs/>
          <w:sz w:val="24"/>
          <w:szCs w:val="24"/>
        </w:rPr>
        <w:t>El Seminario, Libro I: Los escritos técnicos de Freud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Éditions</w:t>
      </w:r>
      <w:proofErr w:type="spellEnd"/>
      <w:r>
        <w:rPr>
          <w:rFonts w:ascii="Times New Roman" w:eastAsia="Times New Roman" w:hAnsi="Times New Roman" w:cs="Times New Roman"/>
          <w:sz w:val="24"/>
          <w:szCs w:val="24"/>
        </w:rPr>
        <w:t xml:space="preserve"> du Seuil.</w:t>
      </w:r>
    </w:p>
    <w:p w14:paraId="591E6C7D" w14:textId="77777777" w:rsidR="00E470F8" w:rsidRPr="002E07DC" w:rsidRDefault="00E470F8" w:rsidP="00E470F8">
      <w:pPr>
        <w:spacing w:before="240" w:after="240" w:line="259"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(1986). </w:t>
      </w:r>
      <w:r>
        <w:rPr>
          <w:rFonts w:ascii="Times New Roman" w:eastAsia="Times New Roman" w:hAnsi="Times New Roman" w:cs="Times New Roman"/>
          <w:i/>
          <w:iCs/>
          <w:sz w:val="24"/>
          <w:szCs w:val="24"/>
        </w:rPr>
        <w:t>El Seminario, Libro VII: La ética del psicoanálisis</w:t>
      </w:r>
      <w:r>
        <w:rPr>
          <w:rFonts w:ascii="Times New Roman" w:eastAsia="Times New Roman" w:hAnsi="Times New Roman" w:cs="Times New Roman"/>
          <w:sz w:val="24"/>
          <w:szCs w:val="24"/>
        </w:rPr>
        <w:t xml:space="preserve">. </w:t>
      </w:r>
      <w:r w:rsidRPr="002E07DC">
        <w:rPr>
          <w:rFonts w:ascii="Times New Roman" w:eastAsia="Times New Roman" w:hAnsi="Times New Roman" w:cs="Times New Roman"/>
          <w:sz w:val="24"/>
          <w:szCs w:val="24"/>
          <w:lang w:val="en-US"/>
        </w:rPr>
        <w:t xml:space="preserve">Éditions du </w:t>
      </w:r>
      <w:proofErr w:type="spellStart"/>
      <w:r w:rsidRPr="002E07DC">
        <w:rPr>
          <w:rFonts w:ascii="Times New Roman" w:eastAsia="Times New Roman" w:hAnsi="Times New Roman" w:cs="Times New Roman"/>
          <w:sz w:val="24"/>
          <w:szCs w:val="24"/>
          <w:lang w:val="en-US"/>
        </w:rPr>
        <w:t>Seuil</w:t>
      </w:r>
      <w:proofErr w:type="spellEnd"/>
      <w:r w:rsidRPr="002E07DC">
        <w:rPr>
          <w:rFonts w:ascii="Times New Roman" w:eastAsia="Times New Roman" w:hAnsi="Times New Roman" w:cs="Times New Roman"/>
          <w:sz w:val="24"/>
          <w:szCs w:val="24"/>
          <w:lang w:val="en-US"/>
        </w:rPr>
        <w:t>.</w:t>
      </w:r>
    </w:p>
    <w:p w14:paraId="7F34E686" w14:textId="77777777" w:rsidR="00E470F8" w:rsidRDefault="00E470F8" w:rsidP="00E470F8">
      <w:pPr>
        <w:spacing w:before="240" w:after="240" w:line="259" w:lineRule="auto"/>
        <w:rPr>
          <w:rFonts w:ascii="Times New Roman" w:eastAsia="Times New Roman" w:hAnsi="Times New Roman" w:cs="Times New Roman"/>
          <w:sz w:val="24"/>
          <w:szCs w:val="24"/>
        </w:rPr>
      </w:pPr>
      <w:r w:rsidRPr="002E07DC">
        <w:rPr>
          <w:rFonts w:ascii="Times New Roman" w:eastAsia="Times New Roman" w:hAnsi="Times New Roman" w:cs="Times New Roman"/>
          <w:sz w:val="24"/>
          <w:szCs w:val="24"/>
          <w:lang w:val="en-US"/>
        </w:rPr>
        <w:t xml:space="preserve">Winnicott, D. W. (1975). </w:t>
      </w:r>
      <w:r>
        <w:rPr>
          <w:rFonts w:ascii="Times New Roman" w:eastAsia="Times New Roman" w:hAnsi="Times New Roman" w:cs="Times New Roman"/>
          <w:sz w:val="24"/>
          <w:szCs w:val="24"/>
        </w:rPr>
        <w:t xml:space="preserve">Le </w:t>
      </w:r>
      <w:proofErr w:type="spellStart"/>
      <w:r>
        <w:rPr>
          <w:rFonts w:ascii="Times New Roman" w:eastAsia="Times New Roman" w:hAnsi="Times New Roman" w:cs="Times New Roman"/>
          <w:sz w:val="24"/>
          <w:szCs w:val="24"/>
        </w:rPr>
        <w:t>rôle</w:t>
      </w:r>
      <w:proofErr w:type="spellEnd"/>
      <w:r>
        <w:rPr>
          <w:rFonts w:ascii="Times New Roman" w:eastAsia="Times New Roman" w:hAnsi="Times New Roman" w:cs="Times New Roman"/>
          <w:sz w:val="24"/>
          <w:szCs w:val="24"/>
        </w:rPr>
        <w:t xml:space="preserve"> du </w:t>
      </w:r>
      <w:proofErr w:type="spellStart"/>
      <w:r>
        <w:rPr>
          <w:rFonts w:ascii="Times New Roman" w:eastAsia="Times New Roman" w:hAnsi="Times New Roman" w:cs="Times New Roman"/>
          <w:sz w:val="24"/>
          <w:szCs w:val="24"/>
        </w:rPr>
        <w:t>miroir</w:t>
      </w:r>
      <w:proofErr w:type="spellEnd"/>
      <w:r>
        <w:rPr>
          <w:rFonts w:ascii="Times New Roman" w:eastAsia="Times New Roman" w:hAnsi="Times New Roman" w:cs="Times New Roman"/>
          <w:sz w:val="24"/>
          <w:szCs w:val="24"/>
        </w:rPr>
        <w:t xml:space="preserve"> de la </w:t>
      </w:r>
      <w:proofErr w:type="spellStart"/>
      <w:r>
        <w:rPr>
          <w:rFonts w:ascii="Times New Roman" w:eastAsia="Times New Roman" w:hAnsi="Times New Roman" w:cs="Times New Roman"/>
          <w:sz w:val="24"/>
          <w:szCs w:val="24"/>
        </w:rPr>
        <w:t>mère</w:t>
      </w:r>
      <w:proofErr w:type="spellEnd"/>
      <w:r>
        <w:rPr>
          <w:rFonts w:ascii="Times New Roman" w:eastAsia="Times New Roman" w:hAnsi="Times New Roman" w:cs="Times New Roman"/>
          <w:sz w:val="24"/>
          <w:szCs w:val="24"/>
        </w:rPr>
        <w:t xml:space="preserve"> et de la </w:t>
      </w:r>
      <w:proofErr w:type="spellStart"/>
      <w:r>
        <w:rPr>
          <w:rFonts w:ascii="Times New Roman" w:eastAsia="Times New Roman" w:hAnsi="Times New Roman" w:cs="Times New Roman"/>
          <w:sz w:val="24"/>
          <w:szCs w:val="24"/>
        </w:rPr>
        <w:t>famille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dans</w:t>
      </w:r>
      <w:proofErr w:type="spellEnd"/>
      <w:r>
        <w:rPr>
          <w:rFonts w:ascii="Times New Roman" w:eastAsia="Times New Roman" w:hAnsi="Times New Roman" w:cs="Times New Roman"/>
          <w:sz w:val="24"/>
          <w:szCs w:val="24"/>
        </w:rPr>
        <w:t xml:space="preserve"> le </w:t>
      </w:r>
      <w:proofErr w:type="spellStart"/>
      <w:r>
        <w:rPr>
          <w:rFonts w:ascii="Times New Roman" w:eastAsia="Times New Roman" w:hAnsi="Times New Roman" w:cs="Times New Roman"/>
          <w:sz w:val="24"/>
          <w:szCs w:val="24"/>
        </w:rPr>
        <w:t>développement</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l'enfant</w:t>
      </w:r>
      <w:proofErr w:type="spellEnd"/>
      <w:r>
        <w:rPr>
          <w:rFonts w:ascii="Times New Roman" w:eastAsia="Times New Roman" w:hAnsi="Times New Roman" w:cs="Times New Roman"/>
          <w:sz w:val="24"/>
          <w:szCs w:val="24"/>
        </w:rPr>
        <w:t xml:space="preserve">. En </w:t>
      </w:r>
      <w:proofErr w:type="spellStart"/>
      <w:r>
        <w:rPr>
          <w:rFonts w:ascii="Times New Roman" w:eastAsia="Times New Roman" w:hAnsi="Times New Roman" w:cs="Times New Roman"/>
          <w:i/>
          <w:iCs/>
          <w:sz w:val="24"/>
          <w:szCs w:val="24"/>
        </w:rPr>
        <w:t>Jeu</w:t>
      </w:r>
      <w:proofErr w:type="spellEnd"/>
      <w:r>
        <w:rPr>
          <w:rFonts w:ascii="Times New Roman" w:eastAsia="Times New Roman" w:hAnsi="Times New Roman" w:cs="Times New Roman"/>
          <w:i/>
          <w:iCs/>
          <w:sz w:val="24"/>
          <w:szCs w:val="24"/>
        </w:rPr>
        <w:t xml:space="preserve"> et </w:t>
      </w:r>
      <w:proofErr w:type="spellStart"/>
      <w:r>
        <w:rPr>
          <w:rFonts w:ascii="Times New Roman" w:eastAsia="Times New Roman" w:hAnsi="Times New Roman" w:cs="Times New Roman"/>
          <w:i/>
          <w:iCs/>
          <w:sz w:val="24"/>
          <w:szCs w:val="24"/>
        </w:rPr>
        <w:t>réalité</w:t>
      </w:r>
      <w:proofErr w:type="spellEnd"/>
      <w:r>
        <w:rPr>
          <w:rFonts w:ascii="Times New Roman" w:eastAsia="Times New Roman" w:hAnsi="Times New Roman" w:cs="Times New Roman"/>
          <w:sz w:val="24"/>
          <w:szCs w:val="24"/>
        </w:rPr>
        <w:t xml:space="preserve"> (pp. 152–162). </w:t>
      </w:r>
      <w:proofErr w:type="spellStart"/>
      <w:r>
        <w:rPr>
          <w:rFonts w:ascii="Times New Roman" w:eastAsia="Times New Roman" w:hAnsi="Times New Roman" w:cs="Times New Roman"/>
          <w:sz w:val="24"/>
          <w:szCs w:val="24"/>
        </w:rPr>
        <w:t>Gallimard</w:t>
      </w:r>
      <w:proofErr w:type="spellEnd"/>
      <w:r>
        <w:rPr>
          <w:rFonts w:ascii="Times New Roman" w:eastAsia="Times New Roman" w:hAnsi="Times New Roman" w:cs="Times New Roman"/>
          <w:sz w:val="24"/>
          <w:szCs w:val="24"/>
        </w:rPr>
        <w:t xml:space="preserve">. </w:t>
      </w:r>
    </w:p>
    <w:p w14:paraId="2B7CB132" w14:textId="77777777" w:rsidR="00E470F8" w:rsidRDefault="00E470F8" w:rsidP="00E470F8">
      <w:pPr>
        <w:spacing w:before="240" w:after="240" w:line="259" w:lineRule="auto"/>
        <w:rPr>
          <w:rFonts w:ascii="Times New Roman" w:eastAsia="Times New Roman" w:hAnsi="Times New Roman" w:cs="Times New Roman"/>
          <w:sz w:val="24"/>
          <w:szCs w:val="24"/>
        </w:rPr>
      </w:pPr>
    </w:p>
    <w:p w14:paraId="7665F1F6" w14:textId="77777777" w:rsidR="008B4837" w:rsidRDefault="008B4837"/>
    <w:sectPr w:rsidR="008B483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54A78" w14:textId="77777777" w:rsidR="00E470F8" w:rsidRDefault="00E470F8" w:rsidP="00E470F8">
      <w:pPr>
        <w:spacing w:line="240" w:lineRule="auto"/>
      </w:pPr>
      <w:r>
        <w:separator/>
      </w:r>
    </w:p>
  </w:endnote>
  <w:endnote w:type="continuationSeparator" w:id="0">
    <w:p w14:paraId="59BFFFD4" w14:textId="77777777" w:rsidR="00E470F8" w:rsidRDefault="00E470F8" w:rsidP="00E470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C82D0" w14:textId="77777777" w:rsidR="00E470F8" w:rsidRDefault="00E470F8" w:rsidP="00E470F8">
      <w:pPr>
        <w:spacing w:line="240" w:lineRule="auto"/>
      </w:pPr>
      <w:r>
        <w:separator/>
      </w:r>
    </w:p>
  </w:footnote>
  <w:footnote w:type="continuationSeparator" w:id="0">
    <w:p w14:paraId="7547EC89" w14:textId="77777777" w:rsidR="00E470F8" w:rsidRDefault="00E470F8" w:rsidP="00E470F8">
      <w:pPr>
        <w:spacing w:line="240" w:lineRule="auto"/>
      </w:pPr>
      <w:r>
        <w:continuationSeparator/>
      </w:r>
    </w:p>
  </w:footnote>
  <w:footnote w:id="1">
    <w:p w14:paraId="399FA486" w14:textId="061C9642" w:rsidR="00E470F8" w:rsidRDefault="00E470F8" w:rsidP="00E470F8">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1A5DFF" w:rsidRPr="001A5DFF">
        <w:rPr>
          <w:rFonts w:ascii="Calibri" w:eastAsia="Calibri" w:hAnsi="Calibri" w:cs="Calibri"/>
          <w:sz w:val="20"/>
          <w:szCs w:val="20"/>
        </w:rPr>
        <w:t xml:space="preserve">Marie-Christine </w:t>
      </w:r>
      <w:proofErr w:type="spellStart"/>
      <w:r w:rsidR="001A5DFF" w:rsidRPr="001A5DFF">
        <w:rPr>
          <w:rFonts w:ascii="Calibri" w:eastAsia="Calibri" w:hAnsi="Calibri" w:cs="Calibri"/>
          <w:sz w:val="20"/>
          <w:szCs w:val="20"/>
        </w:rPr>
        <w:t>Laznik</w:t>
      </w:r>
      <w:proofErr w:type="spellEnd"/>
      <w:r w:rsidR="001A5DFF" w:rsidRPr="001A5DFF">
        <w:rPr>
          <w:rFonts w:ascii="Calibri" w:eastAsia="Calibri" w:hAnsi="Calibri" w:cs="Calibri"/>
          <w:sz w:val="20"/>
          <w:szCs w:val="20"/>
        </w:rPr>
        <w:t xml:space="preserve">, “Du </w:t>
      </w:r>
      <w:proofErr w:type="spellStart"/>
      <w:r w:rsidR="001A5DFF" w:rsidRPr="001A5DFF">
        <w:rPr>
          <w:rFonts w:ascii="Calibri" w:eastAsia="Calibri" w:hAnsi="Calibri" w:cs="Calibri"/>
          <w:sz w:val="20"/>
          <w:szCs w:val="20"/>
        </w:rPr>
        <w:t>pourquoi</w:t>
      </w:r>
      <w:proofErr w:type="spellEnd"/>
      <w:r w:rsidR="001A5DFF" w:rsidRPr="001A5DFF">
        <w:rPr>
          <w:rFonts w:ascii="Calibri" w:eastAsia="Calibri" w:hAnsi="Calibri" w:cs="Calibri"/>
          <w:sz w:val="20"/>
          <w:szCs w:val="20"/>
        </w:rPr>
        <w:t xml:space="preserve"> du </w:t>
      </w:r>
      <w:proofErr w:type="spellStart"/>
      <w:r w:rsidR="001A5DFF" w:rsidRPr="001A5DFF">
        <w:rPr>
          <w:rFonts w:ascii="Calibri" w:eastAsia="Calibri" w:hAnsi="Calibri" w:cs="Calibri"/>
          <w:sz w:val="20"/>
          <w:szCs w:val="20"/>
        </w:rPr>
        <w:t>langage</w:t>
      </w:r>
      <w:proofErr w:type="spellEnd"/>
      <w:r w:rsidR="001A5DFF" w:rsidRPr="001A5DFF">
        <w:rPr>
          <w:rFonts w:ascii="Calibri" w:eastAsia="Calibri" w:hAnsi="Calibri" w:cs="Calibri"/>
          <w:sz w:val="20"/>
          <w:szCs w:val="20"/>
        </w:rPr>
        <w:t xml:space="preserve"> </w:t>
      </w:r>
      <w:proofErr w:type="spellStart"/>
      <w:r w:rsidR="001A5DFF" w:rsidRPr="001A5DFF">
        <w:rPr>
          <w:rFonts w:ascii="Calibri" w:eastAsia="Calibri" w:hAnsi="Calibri" w:cs="Calibri"/>
          <w:sz w:val="20"/>
          <w:szCs w:val="20"/>
        </w:rPr>
        <w:t>stéréotypé</w:t>
      </w:r>
      <w:proofErr w:type="spellEnd"/>
      <w:r w:rsidR="001A5DFF" w:rsidRPr="001A5DFF">
        <w:rPr>
          <w:rFonts w:ascii="Calibri" w:eastAsia="Calibri" w:hAnsi="Calibri" w:cs="Calibri"/>
          <w:sz w:val="20"/>
          <w:szCs w:val="20"/>
        </w:rPr>
        <w:t xml:space="preserve">… </w:t>
      </w:r>
      <w:proofErr w:type="spellStart"/>
      <w:r w:rsidR="001A5DFF" w:rsidRPr="001A5DFF">
        <w:rPr>
          <w:rFonts w:ascii="Calibri" w:eastAsia="Calibri" w:hAnsi="Calibri" w:cs="Calibri"/>
          <w:sz w:val="20"/>
          <w:szCs w:val="20"/>
        </w:rPr>
        <w:t>Ou</w:t>
      </w:r>
      <w:proofErr w:type="spellEnd"/>
      <w:r w:rsidR="001A5DFF" w:rsidRPr="001A5DFF">
        <w:rPr>
          <w:rFonts w:ascii="Calibri" w:eastAsia="Calibri" w:hAnsi="Calibri" w:cs="Calibri"/>
          <w:sz w:val="20"/>
          <w:szCs w:val="20"/>
        </w:rPr>
        <w:t xml:space="preserve"> entre </w:t>
      </w:r>
      <w:proofErr w:type="spellStart"/>
      <w:r w:rsidR="001A5DFF" w:rsidRPr="001A5DFF">
        <w:rPr>
          <w:rFonts w:ascii="Calibri" w:eastAsia="Calibri" w:hAnsi="Calibri" w:cs="Calibri"/>
          <w:sz w:val="20"/>
          <w:szCs w:val="20"/>
        </w:rPr>
        <w:t>stéréotypie</w:t>
      </w:r>
      <w:proofErr w:type="spellEnd"/>
      <w:r w:rsidR="001A5DFF" w:rsidRPr="001A5DFF">
        <w:rPr>
          <w:rFonts w:ascii="Calibri" w:eastAsia="Calibri" w:hAnsi="Calibri" w:cs="Calibri"/>
          <w:sz w:val="20"/>
          <w:szCs w:val="20"/>
        </w:rPr>
        <w:t xml:space="preserve"> et </w:t>
      </w:r>
      <w:proofErr w:type="spellStart"/>
      <w:r w:rsidR="001A5DFF" w:rsidRPr="001A5DFF">
        <w:rPr>
          <w:rFonts w:ascii="Calibri" w:eastAsia="Calibri" w:hAnsi="Calibri" w:cs="Calibri"/>
          <w:sz w:val="20"/>
          <w:szCs w:val="20"/>
        </w:rPr>
        <w:t>langage</w:t>
      </w:r>
      <w:proofErr w:type="spellEnd"/>
      <w:r w:rsidR="001A5DFF" w:rsidRPr="001A5DFF">
        <w:rPr>
          <w:rFonts w:ascii="Calibri" w:eastAsia="Calibri" w:hAnsi="Calibri" w:cs="Calibri"/>
          <w:sz w:val="20"/>
          <w:szCs w:val="20"/>
        </w:rPr>
        <w:t xml:space="preserve">: </w:t>
      </w:r>
      <w:proofErr w:type="spellStart"/>
      <w:r w:rsidR="001A5DFF" w:rsidRPr="001A5DFF">
        <w:rPr>
          <w:rFonts w:ascii="Calibri" w:eastAsia="Calibri" w:hAnsi="Calibri" w:cs="Calibri"/>
          <w:sz w:val="20"/>
          <w:szCs w:val="20"/>
        </w:rPr>
        <w:t>comment</w:t>
      </w:r>
      <w:proofErr w:type="spellEnd"/>
      <w:r w:rsidR="001A5DFF" w:rsidRPr="001A5DFF">
        <w:rPr>
          <w:rFonts w:ascii="Calibri" w:eastAsia="Calibri" w:hAnsi="Calibri" w:cs="Calibri"/>
          <w:sz w:val="20"/>
          <w:szCs w:val="20"/>
        </w:rPr>
        <w:t xml:space="preserve"> </w:t>
      </w:r>
      <w:proofErr w:type="spellStart"/>
      <w:r w:rsidR="001A5DFF" w:rsidRPr="001A5DFF">
        <w:rPr>
          <w:rFonts w:ascii="Calibri" w:eastAsia="Calibri" w:hAnsi="Calibri" w:cs="Calibri"/>
          <w:sz w:val="20"/>
          <w:szCs w:val="20"/>
        </w:rPr>
        <w:t>l’installation</w:t>
      </w:r>
      <w:proofErr w:type="spellEnd"/>
      <w:r w:rsidR="001A5DFF" w:rsidRPr="001A5DFF">
        <w:rPr>
          <w:rFonts w:ascii="Calibri" w:eastAsia="Calibri" w:hAnsi="Calibri" w:cs="Calibri"/>
          <w:sz w:val="20"/>
          <w:szCs w:val="20"/>
        </w:rPr>
        <w:t xml:space="preserve"> du </w:t>
      </w:r>
      <w:proofErr w:type="spellStart"/>
      <w:r w:rsidR="001A5DFF" w:rsidRPr="001A5DFF">
        <w:rPr>
          <w:rFonts w:ascii="Calibri" w:eastAsia="Calibri" w:hAnsi="Calibri" w:cs="Calibri"/>
          <w:sz w:val="20"/>
          <w:szCs w:val="20"/>
        </w:rPr>
        <w:t>représentant</w:t>
      </w:r>
      <w:proofErr w:type="spellEnd"/>
      <w:r w:rsidR="001A5DFF" w:rsidRPr="001A5DFF">
        <w:rPr>
          <w:rFonts w:ascii="Calibri" w:eastAsia="Calibri" w:hAnsi="Calibri" w:cs="Calibri"/>
          <w:sz w:val="20"/>
          <w:szCs w:val="20"/>
        </w:rPr>
        <w:t xml:space="preserve"> </w:t>
      </w:r>
      <w:proofErr w:type="spellStart"/>
      <w:r w:rsidR="001A5DFF" w:rsidRPr="001A5DFF">
        <w:rPr>
          <w:rFonts w:ascii="Calibri" w:eastAsia="Calibri" w:hAnsi="Calibri" w:cs="Calibri"/>
          <w:sz w:val="20"/>
          <w:szCs w:val="20"/>
        </w:rPr>
        <w:t>représentatif</w:t>
      </w:r>
      <w:proofErr w:type="spellEnd"/>
      <w:r w:rsidR="001A5DFF" w:rsidRPr="001A5DFF">
        <w:rPr>
          <w:rFonts w:ascii="Calibri" w:eastAsia="Calibri" w:hAnsi="Calibri" w:cs="Calibri"/>
          <w:sz w:val="20"/>
          <w:szCs w:val="20"/>
        </w:rPr>
        <w:t xml:space="preserve"> de la </w:t>
      </w:r>
      <w:proofErr w:type="spellStart"/>
      <w:r w:rsidR="001A5DFF" w:rsidRPr="001A5DFF">
        <w:rPr>
          <w:rFonts w:ascii="Calibri" w:eastAsia="Calibri" w:hAnsi="Calibri" w:cs="Calibri"/>
          <w:sz w:val="20"/>
          <w:szCs w:val="20"/>
        </w:rPr>
        <w:t>pulsion</w:t>
      </w:r>
      <w:proofErr w:type="spellEnd"/>
      <w:r w:rsidR="001A5DFF" w:rsidRPr="001A5DFF">
        <w:rPr>
          <w:rFonts w:ascii="Calibri" w:eastAsia="Calibri" w:hAnsi="Calibri" w:cs="Calibri"/>
          <w:sz w:val="20"/>
          <w:szCs w:val="20"/>
        </w:rPr>
        <w:t xml:space="preserve"> </w:t>
      </w:r>
      <w:proofErr w:type="spellStart"/>
      <w:r w:rsidR="001A5DFF" w:rsidRPr="001A5DFF">
        <w:rPr>
          <w:rFonts w:ascii="Calibri" w:eastAsia="Calibri" w:hAnsi="Calibri" w:cs="Calibri"/>
          <w:sz w:val="20"/>
          <w:szCs w:val="20"/>
        </w:rPr>
        <w:t>peut</w:t>
      </w:r>
      <w:proofErr w:type="spellEnd"/>
      <w:r w:rsidR="001A5DFF" w:rsidRPr="001A5DFF">
        <w:rPr>
          <w:rFonts w:ascii="Calibri" w:eastAsia="Calibri" w:hAnsi="Calibri" w:cs="Calibri"/>
          <w:sz w:val="20"/>
          <w:szCs w:val="20"/>
        </w:rPr>
        <w:t xml:space="preserve"> </w:t>
      </w:r>
      <w:proofErr w:type="spellStart"/>
      <w:r w:rsidR="001A5DFF" w:rsidRPr="001A5DFF">
        <w:rPr>
          <w:rFonts w:ascii="Calibri" w:eastAsia="Calibri" w:hAnsi="Calibri" w:cs="Calibri"/>
          <w:sz w:val="20"/>
          <w:szCs w:val="20"/>
        </w:rPr>
        <w:t>rater</w:t>
      </w:r>
      <w:proofErr w:type="spellEnd"/>
      <w:r w:rsidR="001A5DFF" w:rsidRPr="001A5DFF">
        <w:rPr>
          <w:rFonts w:ascii="Calibri" w:eastAsia="Calibri" w:hAnsi="Calibri" w:cs="Calibri"/>
          <w:sz w:val="20"/>
          <w:szCs w:val="20"/>
        </w:rPr>
        <w:t xml:space="preserve"> </w:t>
      </w:r>
      <w:proofErr w:type="spellStart"/>
      <w:r w:rsidR="001A5DFF" w:rsidRPr="001A5DFF">
        <w:rPr>
          <w:rFonts w:ascii="Calibri" w:eastAsia="Calibri" w:hAnsi="Calibri" w:cs="Calibri"/>
          <w:sz w:val="20"/>
          <w:szCs w:val="20"/>
        </w:rPr>
        <w:t>ou</w:t>
      </w:r>
      <w:proofErr w:type="spellEnd"/>
      <w:r w:rsidR="001A5DFF" w:rsidRPr="001A5DFF">
        <w:rPr>
          <w:rFonts w:ascii="Calibri" w:eastAsia="Calibri" w:hAnsi="Calibri" w:cs="Calibri"/>
          <w:sz w:val="20"/>
          <w:szCs w:val="20"/>
        </w:rPr>
        <w:t xml:space="preserve"> </w:t>
      </w:r>
      <w:proofErr w:type="spellStart"/>
      <w:r w:rsidR="001A5DFF" w:rsidRPr="001A5DFF">
        <w:rPr>
          <w:rFonts w:ascii="Calibri" w:eastAsia="Calibri" w:hAnsi="Calibri" w:cs="Calibri"/>
          <w:sz w:val="20"/>
          <w:szCs w:val="20"/>
        </w:rPr>
        <w:t>réussir</w:t>
      </w:r>
      <w:proofErr w:type="spellEnd"/>
      <w:r w:rsidR="001A5DFF" w:rsidRPr="001A5DFF">
        <w:rPr>
          <w:rFonts w:ascii="Calibri" w:eastAsia="Calibri" w:hAnsi="Calibri" w:cs="Calibri"/>
          <w:sz w:val="20"/>
          <w:szCs w:val="20"/>
        </w:rPr>
        <w:t xml:space="preserve"> In </w:t>
      </w:r>
      <w:proofErr w:type="spellStart"/>
      <w:r w:rsidR="001A5DFF" w:rsidRPr="00D006D8">
        <w:rPr>
          <w:rFonts w:ascii="Calibri" w:eastAsia="Calibri" w:hAnsi="Calibri" w:cs="Calibri"/>
          <w:i/>
          <w:iCs/>
          <w:sz w:val="20"/>
          <w:szCs w:val="20"/>
        </w:rPr>
        <w:t>Langage</w:t>
      </w:r>
      <w:proofErr w:type="spellEnd"/>
      <w:r w:rsidR="001A5DFF" w:rsidRPr="00D006D8">
        <w:rPr>
          <w:rFonts w:ascii="Calibri" w:eastAsia="Calibri" w:hAnsi="Calibri" w:cs="Calibri"/>
          <w:i/>
          <w:iCs/>
          <w:sz w:val="20"/>
          <w:szCs w:val="20"/>
        </w:rPr>
        <w:t xml:space="preserve">, </w:t>
      </w:r>
      <w:proofErr w:type="spellStart"/>
      <w:r w:rsidR="001A5DFF" w:rsidRPr="00D006D8">
        <w:rPr>
          <w:rFonts w:ascii="Calibri" w:eastAsia="Calibri" w:hAnsi="Calibri" w:cs="Calibri"/>
          <w:i/>
          <w:iCs/>
          <w:sz w:val="20"/>
          <w:szCs w:val="20"/>
        </w:rPr>
        <w:t>voix</w:t>
      </w:r>
      <w:proofErr w:type="spellEnd"/>
      <w:r w:rsidR="001A5DFF" w:rsidRPr="00D006D8">
        <w:rPr>
          <w:rFonts w:ascii="Calibri" w:eastAsia="Calibri" w:hAnsi="Calibri" w:cs="Calibri"/>
          <w:i/>
          <w:iCs/>
          <w:sz w:val="20"/>
          <w:szCs w:val="20"/>
        </w:rPr>
        <w:t xml:space="preserve"> et </w:t>
      </w:r>
      <w:proofErr w:type="spellStart"/>
      <w:r w:rsidR="001A5DFF" w:rsidRPr="00D006D8">
        <w:rPr>
          <w:rFonts w:ascii="Calibri" w:eastAsia="Calibri" w:hAnsi="Calibri" w:cs="Calibri"/>
          <w:i/>
          <w:iCs/>
          <w:sz w:val="20"/>
          <w:szCs w:val="20"/>
        </w:rPr>
        <w:t>parole</w:t>
      </w:r>
      <w:proofErr w:type="spellEnd"/>
      <w:r w:rsidR="001A5DFF" w:rsidRPr="00D006D8">
        <w:rPr>
          <w:rFonts w:ascii="Calibri" w:eastAsia="Calibri" w:hAnsi="Calibri" w:cs="Calibri"/>
          <w:i/>
          <w:iCs/>
          <w:sz w:val="20"/>
          <w:szCs w:val="20"/>
        </w:rPr>
        <w:t xml:space="preserve"> </w:t>
      </w:r>
      <w:proofErr w:type="spellStart"/>
      <w:r w:rsidR="001A5DFF" w:rsidRPr="00D006D8">
        <w:rPr>
          <w:rFonts w:ascii="Calibri" w:eastAsia="Calibri" w:hAnsi="Calibri" w:cs="Calibri"/>
          <w:i/>
          <w:iCs/>
          <w:sz w:val="20"/>
          <w:szCs w:val="20"/>
        </w:rPr>
        <w:t>dans</w:t>
      </w:r>
      <w:proofErr w:type="spellEnd"/>
      <w:r w:rsidR="001A5DFF" w:rsidRPr="00D006D8">
        <w:rPr>
          <w:rFonts w:ascii="Calibri" w:eastAsia="Calibri" w:hAnsi="Calibri" w:cs="Calibri"/>
          <w:i/>
          <w:iCs/>
          <w:sz w:val="20"/>
          <w:szCs w:val="20"/>
        </w:rPr>
        <w:t xml:space="preserve"> </w:t>
      </w:r>
      <w:proofErr w:type="spellStart"/>
      <w:r w:rsidR="001A5DFF" w:rsidRPr="00D006D8">
        <w:rPr>
          <w:rFonts w:ascii="Calibri" w:eastAsia="Calibri" w:hAnsi="Calibri" w:cs="Calibri"/>
          <w:i/>
          <w:iCs/>
          <w:sz w:val="20"/>
          <w:szCs w:val="20"/>
        </w:rPr>
        <w:t>l’autisme</w:t>
      </w:r>
      <w:proofErr w:type="spellEnd"/>
      <w:r w:rsidR="001A5DFF" w:rsidRPr="001A5DFF">
        <w:rPr>
          <w:rFonts w:ascii="Calibri" w:eastAsia="Calibri" w:hAnsi="Calibri" w:cs="Calibri"/>
          <w:sz w:val="20"/>
          <w:szCs w:val="20"/>
        </w:rPr>
        <w:t xml:space="preserve">. </w:t>
      </w:r>
      <w:proofErr w:type="spellStart"/>
      <w:r w:rsidR="00D006D8">
        <w:rPr>
          <w:rFonts w:ascii="Calibri" w:eastAsia="Calibri" w:hAnsi="Calibri" w:cs="Calibri"/>
          <w:sz w:val="20"/>
          <w:szCs w:val="20"/>
        </w:rPr>
        <w:t>S</w:t>
      </w:r>
      <w:r w:rsidR="001A5DFF" w:rsidRPr="001A5DFF">
        <w:rPr>
          <w:rFonts w:ascii="Calibri" w:eastAsia="Calibri" w:hAnsi="Calibri" w:cs="Calibri"/>
          <w:sz w:val="20"/>
          <w:szCs w:val="20"/>
        </w:rPr>
        <w:t>ous</w:t>
      </w:r>
      <w:proofErr w:type="spellEnd"/>
      <w:r w:rsidR="001A5DFF" w:rsidRPr="001A5DFF">
        <w:rPr>
          <w:rFonts w:ascii="Calibri" w:eastAsia="Calibri" w:hAnsi="Calibri" w:cs="Calibri"/>
          <w:sz w:val="20"/>
          <w:szCs w:val="20"/>
        </w:rPr>
        <w:t xml:space="preserve"> la </w:t>
      </w:r>
      <w:proofErr w:type="spellStart"/>
      <w:r w:rsidR="001A5DFF" w:rsidRPr="001A5DFF">
        <w:rPr>
          <w:rFonts w:ascii="Calibri" w:eastAsia="Calibri" w:hAnsi="Calibri" w:cs="Calibri"/>
          <w:sz w:val="20"/>
          <w:szCs w:val="20"/>
        </w:rPr>
        <w:t>direction</w:t>
      </w:r>
      <w:proofErr w:type="spellEnd"/>
      <w:r w:rsidR="001A5DFF" w:rsidRPr="001A5DFF">
        <w:rPr>
          <w:rFonts w:ascii="Calibri" w:eastAsia="Calibri" w:hAnsi="Calibri" w:cs="Calibri"/>
          <w:sz w:val="20"/>
          <w:szCs w:val="20"/>
        </w:rPr>
        <w:t xml:space="preserve"> de B. </w:t>
      </w:r>
      <w:proofErr w:type="spellStart"/>
      <w:r w:rsidR="001A5DFF" w:rsidRPr="001A5DFF">
        <w:rPr>
          <w:rFonts w:ascii="Calibri" w:eastAsia="Calibri" w:hAnsi="Calibri" w:cs="Calibri"/>
          <w:sz w:val="20"/>
          <w:szCs w:val="20"/>
        </w:rPr>
        <w:t>T</w:t>
      </w:r>
      <w:r w:rsidR="00D006D8">
        <w:rPr>
          <w:rFonts w:ascii="Calibri" w:eastAsia="Calibri" w:hAnsi="Calibri" w:cs="Calibri"/>
          <w:sz w:val="20"/>
          <w:szCs w:val="20"/>
        </w:rPr>
        <w:t>ouati</w:t>
      </w:r>
      <w:proofErr w:type="spellEnd"/>
      <w:r w:rsidR="001A5DFF" w:rsidRPr="001A5DFF">
        <w:rPr>
          <w:rFonts w:ascii="Calibri" w:eastAsia="Calibri" w:hAnsi="Calibri" w:cs="Calibri"/>
          <w:sz w:val="20"/>
          <w:szCs w:val="20"/>
        </w:rPr>
        <w:t xml:space="preserve">, F. </w:t>
      </w:r>
      <w:proofErr w:type="spellStart"/>
      <w:r w:rsidR="001A5DFF" w:rsidRPr="001A5DFF">
        <w:rPr>
          <w:rFonts w:ascii="Calibri" w:eastAsia="Calibri" w:hAnsi="Calibri" w:cs="Calibri"/>
          <w:sz w:val="20"/>
          <w:szCs w:val="20"/>
        </w:rPr>
        <w:t>J</w:t>
      </w:r>
      <w:r w:rsidR="00D006D8">
        <w:rPr>
          <w:rFonts w:ascii="Calibri" w:eastAsia="Calibri" w:hAnsi="Calibri" w:cs="Calibri"/>
          <w:sz w:val="20"/>
          <w:szCs w:val="20"/>
        </w:rPr>
        <w:t>oly</w:t>
      </w:r>
      <w:proofErr w:type="spellEnd"/>
      <w:r w:rsidR="001A5DFF" w:rsidRPr="001A5DFF">
        <w:rPr>
          <w:rFonts w:ascii="Calibri" w:eastAsia="Calibri" w:hAnsi="Calibri" w:cs="Calibri"/>
          <w:sz w:val="20"/>
          <w:szCs w:val="20"/>
        </w:rPr>
        <w:t xml:space="preserve">, M-C </w:t>
      </w:r>
      <w:proofErr w:type="spellStart"/>
      <w:r w:rsidR="001A5DFF" w:rsidRPr="001A5DFF">
        <w:rPr>
          <w:rFonts w:ascii="Calibri" w:eastAsia="Calibri" w:hAnsi="Calibri" w:cs="Calibri"/>
          <w:sz w:val="20"/>
          <w:szCs w:val="20"/>
        </w:rPr>
        <w:t>L</w:t>
      </w:r>
      <w:r w:rsidR="00D006D8">
        <w:rPr>
          <w:rFonts w:ascii="Calibri" w:eastAsia="Calibri" w:hAnsi="Calibri" w:cs="Calibri"/>
          <w:sz w:val="20"/>
          <w:szCs w:val="20"/>
        </w:rPr>
        <w:t>aznik</w:t>
      </w:r>
      <w:proofErr w:type="spellEnd"/>
      <w:r w:rsidR="001A5DFF" w:rsidRPr="001A5DFF">
        <w:rPr>
          <w:rFonts w:ascii="Calibri" w:eastAsia="Calibri" w:hAnsi="Calibri" w:cs="Calibri"/>
          <w:sz w:val="20"/>
          <w:szCs w:val="20"/>
        </w:rPr>
        <w:t xml:space="preserve">, </w:t>
      </w:r>
      <w:proofErr w:type="spellStart"/>
      <w:r w:rsidR="001A5DFF" w:rsidRPr="001A5DFF">
        <w:rPr>
          <w:rFonts w:ascii="Calibri" w:eastAsia="Calibri" w:hAnsi="Calibri" w:cs="Calibri"/>
          <w:sz w:val="20"/>
          <w:szCs w:val="20"/>
        </w:rPr>
        <w:t>Editions</w:t>
      </w:r>
      <w:proofErr w:type="spellEnd"/>
      <w:r w:rsidR="001A5DFF" w:rsidRPr="001A5DFF">
        <w:rPr>
          <w:rFonts w:ascii="Calibri" w:eastAsia="Calibri" w:hAnsi="Calibri" w:cs="Calibri"/>
          <w:sz w:val="20"/>
          <w:szCs w:val="20"/>
        </w:rPr>
        <w:t xml:space="preserve"> PUF, Paris 2007, </w:t>
      </w:r>
      <w:proofErr w:type="spellStart"/>
      <w:r w:rsidR="001A5DFF" w:rsidRPr="001A5DFF">
        <w:rPr>
          <w:rFonts w:ascii="Calibri" w:eastAsia="Calibri" w:hAnsi="Calibri" w:cs="Calibri"/>
          <w:sz w:val="20"/>
          <w:szCs w:val="20"/>
        </w:rPr>
        <w:t>pages</w:t>
      </w:r>
      <w:proofErr w:type="spellEnd"/>
      <w:r w:rsidR="001A5DFF" w:rsidRPr="001A5DFF">
        <w:rPr>
          <w:rFonts w:ascii="Calibri" w:eastAsia="Calibri" w:hAnsi="Calibri" w:cs="Calibri"/>
          <w:sz w:val="20"/>
          <w:szCs w:val="20"/>
        </w:rPr>
        <w:t xml:space="preserve"> 39-59</w:t>
      </w:r>
    </w:p>
  </w:footnote>
  <w:footnote w:id="2">
    <w:p w14:paraId="3C778717" w14:textId="77777777" w:rsidR="00E470F8" w:rsidRDefault="00E470F8" w:rsidP="00E470F8">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Este caso clínico fue ampliamente trabajado en el capítulo “El circuito de la pulsión en la comprensión de los trastornos del espectro autista” del presente volumen. (N. del T.)</w:t>
      </w:r>
    </w:p>
  </w:footnote>
  <w:footnote w:id="3">
    <w:p w14:paraId="50865219" w14:textId="77777777" w:rsidR="00E470F8" w:rsidRDefault="00E470F8" w:rsidP="00E470F8">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El concepto de representación en Freud tiene diferentes acepciones. Una de ellas es la de huella mnémica investida (</w:t>
      </w:r>
      <w:r>
        <w:rPr>
          <w:rFonts w:ascii="Calibri" w:eastAsia="Calibri" w:hAnsi="Calibri" w:cs="Calibri"/>
          <w:i/>
          <w:iCs/>
          <w:sz w:val="20"/>
          <w:szCs w:val="20"/>
        </w:rPr>
        <w:t>Lo inconsciente</w:t>
      </w:r>
      <w:r>
        <w:rPr>
          <w:rFonts w:ascii="Calibri" w:eastAsia="Calibri" w:hAnsi="Calibri" w:cs="Calibri"/>
          <w:sz w:val="20"/>
          <w:szCs w:val="20"/>
        </w:rPr>
        <w:t>, 1915). Esta acepción Freud la piensa cuando aborda la clínica de la esquizofrenia. Para Lacan, a partir de 1964, se trata sobre todo de la</w:t>
      </w:r>
      <w:r>
        <w:rPr>
          <w:rFonts w:ascii="Calibri" w:eastAsia="Calibri" w:hAnsi="Calibri" w:cs="Calibri"/>
          <w:i/>
          <w:iCs/>
          <w:sz w:val="20"/>
          <w:szCs w:val="20"/>
        </w:rPr>
        <w:t xml:space="preserve"> </w:t>
      </w:r>
      <w:proofErr w:type="spellStart"/>
      <w:r>
        <w:rPr>
          <w:rFonts w:ascii="Calibri" w:eastAsia="Calibri" w:hAnsi="Calibri" w:cs="Calibri"/>
          <w:i/>
          <w:iCs/>
          <w:sz w:val="20"/>
          <w:szCs w:val="20"/>
        </w:rPr>
        <w:t>Vorstellungsrepräsentanz</w:t>
      </w:r>
      <w:proofErr w:type="spellEnd"/>
      <w:r>
        <w:rPr>
          <w:rFonts w:ascii="Calibri" w:eastAsia="Calibri" w:hAnsi="Calibri" w:cs="Calibri"/>
          <w:sz w:val="20"/>
          <w:szCs w:val="20"/>
        </w:rPr>
        <w:t>, la representación de representante.</w:t>
      </w:r>
    </w:p>
  </w:footnote>
  <w:footnote w:id="4">
    <w:p w14:paraId="4C0873A1" w14:textId="77777777" w:rsidR="00E470F8" w:rsidRDefault="00E470F8" w:rsidP="00E470F8">
      <w:pPr>
        <w:spacing w:after="160" w:line="240" w:lineRule="auto"/>
        <w:jc w:val="both"/>
        <w:rPr>
          <w:rFonts w:ascii="Calibri" w:eastAsia="Calibri" w:hAnsi="Calibri" w:cs="Calibri"/>
          <w:color w:val="FF0000"/>
          <w:sz w:val="20"/>
          <w:szCs w:val="20"/>
        </w:rPr>
      </w:pPr>
      <w:r>
        <w:rPr>
          <w:vertAlign w:val="superscript"/>
        </w:rPr>
        <w:footnoteRef/>
      </w:r>
      <w:r>
        <w:rPr>
          <w:rFonts w:ascii="Calibri" w:eastAsia="Calibri" w:hAnsi="Calibri" w:cs="Calibri"/>
          <w:sz w:val="20"/>
          <w:szCs w:val="20"/>
        </w:rPr>
        <w:t xml:space="preserve"> A fin de 1959, Jaques Lacan retoma, en la Sociedad francesa de psicoanálisis, el trabajo sobre el </w:t>
      </w:r>
      <w:r>
        <w:rPr>
          <w:rFonts w:ascii="Calibri" w:eastAsia="Calibri" w:hAnsi="Calibri" w:cs="Calibri"/>
          <w:i/>
          <w:iCs/>
          <w:sz w:val="20"/>
          <w:szCs w:val="20"/>
        </w:rPr>
        <w:t>Proyecto de una psicología para neurólogos</w:t>
      </w:r>
      <w:r>
        <w:rPr>
          <w:rFonts w:ascii="Calibri" w:eastAsia="Calibri" w:hAnsi="Calibri" w:cs="Calibri"/>
          <w:sz w:val="20"/>
          <w:szCs w:val="20"/>
        </w:rPr>
        <w:t xml:space="preserve">. El 2 de diciembre, Jean Bertrand </w:t>
      </w:r>
      <w:proofErr w:type="spellStart"/>
      <w:r>
        <w:rPr>
          <w:rFonts w:ascii="Calibri" w:eastAsia="Calibri" w:hAnsi="Calibri" w:cs="Calibri"/>
          <w:sz w:val="20"/>
          <w:szCs w:val="20"/>
        </w:rPr>
        <w:t>Pontalis</w:t>
      </w:r>
      <w:proofErr w:type="spellEnd"/>
      <w:r>
        <w:rPr>
          <w:rFonts w:ascii="Calibri" w:eastAsia="Calibri" w:hAnsi="Calibri" w:cs="Calibri"/>
          <w:sz w:val="20"/>
          <w:szCs w:val="20"/>
        </w:rPr>
        <w:t xml:space="preserve"> hace una interesante presentación, no retomada en la versión publicada por J.-A. Miller. En los seminarios siguientes Lacan le responde. Lo que acabo de exponer se encuentra en la clase del 16 de diciembre. Nosotros subrayamos que según Lacan hay una primera organización significante que él distingue de la cadena o de la significancia que es propiamente la </w:t>
      </w:r>
      <w:proofErr w:type="spellStart"/>
      <w:r>
        <w:rPr>
          <w:rFonts w:ascii="Calibri" w:eastAsia="Calibri" w:hAnsi="Calibri" w:cs="Calibri"/>
          <w:i/>
          <w:iCs/>
          <w:sz w:val="20"/>
          <w:szCs w:val="20"/>
        </w:rPr>
        <w:t>Vorstellungsrepräsentanz</w:t>
      </w:r>
      <w:proofErr w:type="spellEnd"/>
      <w:r>
        <w:rPr>
          <w:rFonts w:ascii="Calibri" w:eastAsia="Calibri" w:hAnsi="Calibri" w:cs="Calibri"/>
          <w:i/>
          <w:iCs/>
          <w:sz w:val="20"/>
          <w:szCs w:val="20"/>
        </w:rPr>
        <w:t xml:space="preserve"> </w:t>
      </w:r>
      <w:r>
        <w:rPr>
          <w:rFonts w:ascii="Calibri" w:eastAsia="Calibri" w:hAnsi="Calibri" w:cs="Calibri"/>
          <w:sz w:val="20"/>
          <w:szCs w:val="20"/>
        </w:rPr>
        <w:t>del investimento pulsional.</w:t>
      </w:r>
    </w:p>
  </w:footnote>
  <w:footnote w:id="5">
    <w:p w14:paraId="7B48CC90"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Sigmund Freud, "Lo inconsciente", en </w:t>
      </w:r>
      <w:r>
        <w:rPr>
          <w:rFonts w:ascii="Calibri" w:eastAsia="Calibri" w:hAnsi="Calibri" w:cs="Calibri"/>
          <w:i/>
          <w:iCs/>
          <w:sz w:val="20"/>
          <w:szCs w:val="20"/>
        </w:rPr>
        <w:t>Obras completas</w:t>
      </w:r>
      <w:r>
        <w:rPr>
          <w:rFonts w:ascii="Calibri" w:eastAsia="Calibri" w:hAnsi="Calibri" w:cs="Calibri"/>
          <w:sz w:val="20"/>
          <w:szCs w:val="20"/>
        </w:rPr>
        <w:t xml:space="preserve">, vol. XIII (París: </w:t>
      </w:r>
      <w:proofErr w:type="spellStart"/>
      <w:r>
        <w:rPr>
          <w:rFonts w:ascii="Calibri" w:eastAsia="Calibri" w:hAnsi="Calibri" w:cs="Calibri"/>
          <w:sz w:val="20"/>
          <w:szCs w:val="20"/>
        </w:rPr>
        <w:t>Presses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Universitaires</w:t>
      </w:r>
      <w:proofErr w:type="spellEnd"/>
      <w:r>
        <w:rPr>
          <w:rFonts w:ascii="Calibri" w:eastAsia="Calibri" w:hAnsi="Calibri" w:cs="Calibri"/>
          <w:sz w:val="20"/>
          <w:szCs w:val="20"/>
        </w:rPr>
        <w:t xml:space="preserve"> de France [PUF], 1994), 239. </w:t>
      </w:r>
    </w:p>
  </w:footnote>
  <w:footnote w:id="6">
    <w:p w14:paraId="32DCB1CA" w14:textId="77777777" w:rsidR="00E470F8" w:rsidRDefault="00E470F8" w:rsidP="00E470F8">
      <w:pPr>
        <w:spacing w:line="240" w:lineRule="auto"/>
        <w:jc w:val="both"/>
        <w:rPr>
          <w:rFonts w:ascii="Calibri" w:eastAsia="Calibri" w:hAnsi="Calibri" w:cs="Calibri"/>
          <w:sz w:val="20"/>
          <w:szCs w:val="20"/>
          <w:highlight w:val="yellow"/>
        </w:rPr>
      </w:pPr>
      <w:r>
        <w:rPr>
          <w:vertAlign w:val="superscript"/>
        </w:rPr>
        <w:footnoteRef/>
      </w:r>
      <w:r>
        <w:rPr>
          <w:rFonts w:ascii="Calibri" w:eastAsia="Calibri" w:hAnsi="Calibri" w:cs="Calibri"/>
          <w:sz w:val="20"/>
          <w:szCs w:val="20"/>
        </w:rPr>
        <w:t xml:space="preserve"> </w:t>
      </w:r>
      <w:proofErr w:type="spellStart"/>
      <w:r>
        <w:rPr>
          <w:rFonts w:ascii="Calibri" w:eastAsia="Calibri" w:hAnsi="Calibri" w:cs="Calibri"/>
          <w:i/>
          <w:iCs/>
          <w:sz w:val="20"/>
          <w:szCs w:val="20"/>
        </w:rPr>
        <w:t>Ibid</w:t>
      </w:r>
      <w:proofErr w:type="spellEnd"/>
      <w:r>
        <w:rPr>
          <w:rFonts w:ascii="Calibri" w:eastAsia="Calibri" w:hAnsi="Calibri" w:cs="Calibri"/>
          <w:sz w:val="20"/>
          <w:szCs w:val="20"/>
        </w:rPr>
        <w:t>, 239–240.</w:t>
      </w:r>
    </w:p>
  </w:footnote>
  <w:footnote w:id="7">
    <w:p w14:paraId="579D676D"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El término representación de imagen vale aquí en un sentido no metapsicológico, cuando Ferdinand de Saussure dibujaba su árbol debajo de la palabra "árbol". Ese todo constituía un signo fijo que no remitía a ningún otro significante, que es lo propio de la representación.</w:t>
      </w:r>
    </w:p>
  </w:footnote>
  <w:footnote w:id="8">
    <w:p w14:paraId="4C95A0A8"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Sigmund Freud, "La represión", en </w:t>
      </w:r>
      <w:r>
        <w:rPr>
          <w:rFonts w:ascii="Calibri" w:eastAsia="Calibri" w:hAnsi="Calibri" w:cs="Calibri"/>
          <w:i/>
          <w:iCs/>
          <w:sz w:val="20"/>
          <w:szCs w:val="20"/>
        </w:rPr>
        <w:t>Obras completas</w:t>
      </w:r>
      <w:r>
        <w:rPr>
          <w:rFonts w:ascii="Calibri" w:eastAsia="Calibri" w:hAnsi="Calibri" w:cs="Calibri"/>
          <w:sz w:val="20"/>
          <w:szCs w:val="20"/>
        </w:rPr>
        <w:t xml:space="preserve">, vol. XIII (París: </w:t>
      </w:r>
      <w:proofErr w:type="spellStart"/>
      <w:r>
        <w:rPr>
          <w:rFonts w:ascii="Calibri" w:eastAsia="Calibri" w:hAnsi="Calibri" w:cs="Calibri"/>
          <w:sz w:val="20"/>
          <w:szCs w:val="20"/>
        </w:rPr>
        <w:t>Presses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Universitaires</w:t>
      </w:r>
      <w:proofErr w:type="spellEnd"/>
      <w:r>
        <w:rPr>
          <w:rFonts w:ascii="Calibri" w:eastAsia="Calibri" w:hAnsi="Calibri" w:cs="Calibri"/>
          <w:sz w:val="20"/>
          <w:szCs w:val="20"/>
        </w:rPr>
        <w:t xml:space="preserve"> de France [PUF], 1994).</w:t>
      </w:r>
    </w:p>
  </w:footnote>
  <w:footnote w:id="9">
    <w:p w14:paraId="234121A1"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En el seminario de 1964, Lacan traduce la </w:t>
      </w:r>
      <w:proofErr w:type="spellStart"/>
      <w:r>
        <w:rPr>
          <w:rFonts w:ascii="Calibri" w:eastAsia="Calibri" w:hAnsi="Calibri" w:cs="Calibri"/>
          <w:i/>
          <w:iCs/>
          <w:sz w:val="20"/>
          <w:szCs w:val="20"/>
        </w:rPr>
        <w:t>Vorstellungsrepräsentanz</w:t>
      </w:r>
      <w:proofErr w:type="spellEnd"/>
      <w:r>
        <w:rPr>
          <w:rFonts w:ascii="Calibri" w:eastAsia="Calibri" w:hAnsi="Calibri" w:cs="Calibri"/>
          <w:sz w:val="20"/>
          <w:szCs w:val="20"/>
        </w:rPr>
        <w:t xml:space="preserve"> como "el que tiene el lugar de la representación". En ese capítulo, yo tengo la traducción de representación de representante (de la pulsión), término elegido por los traductores de las </w:t>
      </w:r>
      <w:r>
        <w:rPr>
          <w:rFonts w:ascii="Calibri" w:eastAsia="Calibri" w:hAnsi="Calibri" w:cs="Calibri"/>
          <w:i/>
          <w:iCs/>
          <w:sz w:val="20"/>
          <w:szCs w:val="20"/>
        </w:rPr>
        <w:t>Obras Completas</w:t>
      </w:r>
      <w:r>
        <w:rPr>
          <w:rFonts w:ascii="Calibri" w:eastAsia="Calibri" w:hAnsi="Calibri" w:cs="Calibri"/>
          <w:sz w:val="20"/>
          <w:szCs w:val="20"/>
        </w:rPr>
        <w:t xml:space="preserve"> de Freud en francés.</w:t>
      </w:r>
    </w:p>
  </w:footnote>
  <w:footnote w:id="10">
    <w:p w14:paraId="14B3D3BD"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El manuscrito del </w:t>
      </w:r>
      <w:r>
        <w:rPr>
          <w:rFonts w:ascii="Calibri" w:eastAsia="Calibri" w:hAnsi="Calibri" w:cs="Calibri"/>
          <w:i/>
          <w:iCs/>
          <w:sz w:val="20"/>
          <w:szCs w:val="20"/>
        </w:rPr>
        <w:t>Proyecto de una psicología para neurólogos</w:t>
      </w:r>
      <w:r>
        <w:rPr>
          <w:rFonts w:ascii="Calibri" w:eastAsia="Calibri" w:hAnsi="Calibri" w:cs="Calibri"/>
          <w:sz w:val="20"/>
          <w:szCs w:val="20"/>
        </w:rPr>
        <w:t xml:space="preserve"> nunca fue publicado mientras Freud vivía. En enero de 1954, Jacques Lacan le pide a Didier </w:t>
      </w:r>
      <w:proofErr w:type="spellStart"/>
      <w:r>
        <w:rPr>
          <w:rFonts w:ascii="Calibri" w:eastAsia="Calibri" w:hAnsi="Calibri" w:cs="Calibri"/>
          <w:sz w:val="20"/>
          <w:szCs w:val="20"/>
        </w:rPr>
        <w:t>Anzieu</w:t>
      </w:r>
      <w:proofErr w:type="spellEnd"/>
      <w:r>
        <w:rPr>
          <w:rFonts w:ascii="Calibri" w:eastAsia="Calibri" w:hAnsi="Calibri" w:cs="Calibri"/>
          <w:sz w:val="20"/>
          <w:szCs w:val="20"/>
        </w:rPr>
        <w:t xml:space="preserve"> presentar</w:t>
      </w:r>
      <w:r>
        <w:rPr>
          <w:rFonts w:ascii="Calibri" w:eastAsia="Calibri" w:hAnsi="Calibri" w:cs="Calibri"/>
          <w:i/>
          <w:iCs/>
          <w:sz w:val="20"/>
          <w:szCs w:val="20"/>
        </w:rPr>
        <w:t xml:space="preserve"> </w:t>
      </w:r>
      <w:r>
        <w:rPr>
          <w:rFonts w:ascii="Calibri" w:eastAsia="Calibri" w:hAnsi="Calibri" w:cs="Calibri"/>
          <w:sz w:val="20"/>
          <w:szCs w:val="20"/>
        </w:rPr>
        <w:t xml:space="preserve">el </w:t>
      </w:r>
      <w:r>
        <w:rPr>
          <w:rFonts w:ascii="Calibri" w:eastAsia="Calibri" w:hAnsi="Calibri" w:cs="Calibri"/>
          <w:i/>
          <w:iCs/>
          <w:sz w:val="20"/>
          <w:szCs w:val="20"/>
        </w:rPr>
        <w:t>Proyecto</w:t>
      </w:r>
      <w:r>
        <w:rPr>
          <w:rFonts w:ascii="Calibri" w:eastAsia="Calibri" w:hAnsi="Calibri" w:cs="Calibri"/>
          <w:sz w:val="20"/>
          <w:szCs w:val="20"/>
        </w:rPr>
        <w:t xml:space="preserve"> en su seminario de la Société </w:t>
      </w:r>
      <w:proofErr w:type="spellStart"/>
      <w:r>
        <w:rPr>
          <w:rFonts w:ascii="Calibri" w:eastAsia="Calibri" w:hAnsi="Calibri" w:cs="Calibri"/>
          <w:sz w:val="20"/>
          <w:szCs w:val="20"/>
        </w:rPr>
        <w:t>Française</w:t>
      </w:r>
      <w:proofErr w:type="spellEnd"/>
      <w:r>
        <w:rPr>
          <w:rFonts w:ascii="Calibri" w:eastAsia="Calibri" w:hAnsi="Calibri" w:cs="Calibri"/>
          <w:sz w:val="20"/>
          <w:szCs w:val="20"/>
        </w:rPr>
        <w:t xml:space="preserve"> de </w:t>
      </w:r>
      <w:proofErr w:type="spellStart"/>
      <w:r>
        <w:rPr>
          <w:rFonts w:ascii="Calibri" w:eastAsia="Calibri" w:hAnsi="Calibri" w:cs="Calibri"/>
          <w:sz w:val="20"/>
          <w:szCs w:val="20"/>
        </w:rPr>
        <w:t>Psychanalyse</w:t>
      </w:r>
      <w:proofErr w:type="spellEnd"/>
      <w:r>
        <w:rPr>
          <w:rFonts w:ascii="Calibri" w:eastAsia="Calibri" w:hAnsi="Calibri" w:cs="Calibri"/>
          <w:sz w:val="20"/>
          <w:szCs w:val="20"/>
        </w:rPr>
        <w:t xml:space="preserve">. Un año más tarde, será publicado por Marie Bonaparte, Anna Freud y Ernest </w:t>
      </w:r>
      <w:proofErr w:type="spellStart"/>
      <w:r>
        <w:rPr>
          <w:rFonts w:ascii="Calibri" w:eastAsia="Calibri" w:hAnsi="Calibri" w:cs="Calibri"/>
          <w:sz w:val="20"/>
          <w:szCs w:val="20"/>
        </w:rPr>
        <w:t>Kris</w:t>
      </w:r>
      <w:proofErr w:type="spellEnd"/>
      <w:r>
        <w:rPr>
          <w:rFonts w:ascii="Calibri" w:eastAsia="Calibri" w:hAnsi="Calibri" w:cs="Calibri"/>
          <w:sz w:val="20"/>
          <w:szCs w:val="20"/>
        </w:rPr>
        <w:t xml:space="preserve">, traducido por Anne Berman, en la Editorial </w:t>
      </w:r>
      <w:proofErr w:type="spellStart"/>
      <w:r>
        <w:rPr>
          <w:rFonts w:ascii="Calibri" w:eastAsia="Calibri" w:hAnsi="Calibri" w:cs="Calibri"/>
          <w:sz w:val="20"/>
          <w:szCs w:val="20"/>
        </w:rPr>
        <w:t>Presses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Universitaires</w:t>
      </w:r>
      <w:proofErr w:type="spellEnd"/>
      <w:r>
        <w:rPr>
          <w:rFonts w:ascii="Calibri" w:eastAsia="Calibri" w:hAnsi="Calibri" w:cs="Calibri"/>
          <w:sz w:val="20"/>
          <w:szCs w:val="20"/>
        </w:rPr>
        <w:t xml:space="preserve"> de France (PUF).</w:t>
      </w:r>
    </w:p>
  </w:footnote>
  <w:footnote w:id="11">
    <w:p w14:paraId="51CEC09E"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Véase Jean‑Pierre Dupuy, </w:t>
      </w:r>
      <w:r>
        <w:rPr>
          <w:rFonts w:ascii="Calibri" w:eastAsia="Calibri" w:hAnsi="Calibri" w:cs="Calibri"/>
          <w:i/>
          <w:iCs/>
          <w:sz w:val="20"/>
          <w:szCs w:val="20"/>
        </w:rPr>
        <w:t>En el origen de las ciencias cognitivas</w:t>
      </w:r>
      <w:r>
        <w:rPr>
          <w:rFonts w:ascii="Calibri" w:eastAsia="Calibri" w:hAnsi="Calibri" w:cs="Calibri"/>
          <w:sz w:val="20"/>
          <w:szCs w:val="20"/>
        </w:rPr>
        <w:t xml:space="preserve"> (París: La </w:t>
      </w:r>
      <w:proofErr w:type="spellStart"/>
      <w:r>
        <w:rPr>
          <w:rFonts w:ascii="Calibri" w:eastAsia="Calibri" w:hAnsi="Calibri" w:cs="Calibri"/>
          <w:sz w:val="20"/>
          <w:szCs w:val="20"/>
        </w:rPr>
        <w:t>Découverte</w:t>
      </w:r>
      <w:proofErr w:type="spellEnd"/>
      <w:r>
        <w:rPr>
          <w:rFonts w:ascii="Calibri" w:eastAsia="Calibri" w:hAnsi="Calibri" w:cs="Calibri"/>
          <w:sz w:val="20"/>
          <w:szCs w:val="20"/>
        </w:rPr>
        <w:t>, 1999).</w:t>
      </w:r>
    </w:p>
  </w:footnote>
  <w:footnote w:id="12">
    <w:p w14:paraId="03C047C4"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Sigmund Freud, "Lo </w:t>
      </w:r>
      <w:proofErr w:type="spellStart"/>
      <w:r>
        <w:rPr>
          <w:rFonts w:ascii="Calibri" w:eastAsia="Calibri" w:hAnsi="Calibri" w:cs="Calibri"/>
          <w:sz w:val="20"/>
          <w:szCs w:val="20"/>
        </w:rPr>
        <w:t>inconsciente",en</w:t>
      </w:r>
      <w:proofErr w:type="spellEnd"/>
      <w:r>
        <w:rPr>
          <w:rFonts w:ascii="Calibri" w:eastAsia="Calibri" w:hAnsi="Calibri" w:cs="Calibri"/>
          <w:sz w:val="20"/>
          <w:szCs w:val="20"/>
        </w:rPr>
        <w:t xml:space="preserve"> </w:t>
      </w:r>
      <w:r>
        <w:rPr>
          <w:rFonts w:ascii="Calibri" w:eastAsia="Calibri" w:hAnsi="Calibri" w:cs="Calibri"/>
          <w:i/>
          <w:iCs/>
          <w:sz w:val="20"/>
          <w:szCs w:val="20"/>
        </w:rPr>
        <w:t>Obras completas</w:t>
      </w:r>
      <w:r>
        <w:rPr>
          <w:rFonts w:ascii="Calibri" w:eastAsia="Calibri" w:hAnsi="Calibri" w:cs="Calibri"/>
          <w:sz w:val="20"/>
          <w:szCs w:val="20"/>
        </w:rPr>
        <w:t xml:space="preserve">, vol. XIII (París: </w:t>
      </w:r>
      <w:proofErr w:type="spellStart"/>
      <w:r>
        <w:rPr>
          <w:rFonts w:ascii="Calibri" w:eastAsia="Calibri" w:hAnsi="Calibri" w:cs="Calibri"/>
          <w:sz w:val="20"/>
          <w:szCs w:val="20"/>
        </w:rPr>
        <w:t>Presses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Universitaires</w:t>
      </w:r>
      <w:proofErr w:type="spellEnd"/>
      <w:r>
        <w:rPr>
          <w:rFonts w:ascii="Calibri" w:eastAsia="Calibri" w:hAnsi="Calibri" w:cs="Calibri"/>
          <w:sz w:val="20"/>
          <w:szCs w:val="20"/>
        </w:rPr>
        <w:t xml:space="preserve"> de France [PUF], 1994), 217.</w:t>
      </w:r>
    </w:p>
  </w:footnote>
  <w:footnote w:id="13">
    <w:p w14:paraId="028DDFEE"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Jacques Lacan, </w:t>
      </w:r>
      <w:r>
        <w:rPr>
          <w:rFonts w:ascii="Calibri" w:eastAsia="Calibri" w:hAnsi="Calibri" w:cs="Calibri"/>
          <w:i/>
          <w:iCs/>
          <w:sz w:val="20"/>
          <w:szCs w:val="20"/>
        </w:rPr>
        <w:t>El Seminario, Libro VII: La ética del psicoanálisis</w:t>
      </w:r>
      <w:r>
        <w:rPr>
          <w:rFonts w:ascii="Calibri" w:eastAsia="Calibri" w:hAnsi="Calibri" w:cs="Calibri"/>
          <w:sz w:val="20"/>
          <w:szCs w:val="20"/>
        </w:rPr>
        <w:t xml:space="preserve"> (</w:t>
      </w:r>
      <w:proofErr w:type="spellStart"/>
      <w:r>
        <w:rPr>
          <w:rFonts w:ascii="Calibri" w:eastAsia="Calibri" w:hAnsi="Calibri" w:cs="Calibri"/>
          <w:sz w:val="20"/>
          <w:szCs w:val="20"/>
        </w:rPr>
        <w:t>París:Éditions</w:t>
      </w:r>
      <w:proofErr w:type="spellEnd"/>
      <w:r>
        <w:rPr>
          <w:rFonts w:ascii="Calibri" w:eastAsia="Calibri" w:hAnsi="Calibri" w:cs="Calibri"/>
          <w:sz w:val="20"/>
          <w:szCs w:val="20"/>
        </w:rPr>
        <w:t xml:space="preserve"> </w:t>
      </w:r>
      <w:proofErr w:type="gramStart"/>
      <w:r>
        <w:rPr>
          <w:rFonts w:ascii="Calibri" w:eastAsia="Calibri" w:hAnsi="Calibri" w:cs="Calibri"/>
          <w:sz w:val="20"/>
          <w:szCs w:val="20"/>
        </w:rPr>
        <w:t>du  Seuil</w:t>
      </w:r>
      <w:proofErr w:type="gramEnd"/>
      <w:r>
        <w:rPr>
          <w:rFonts w:ascii="Calibri" w:eastAsia="Calibri" w:hAnsi="Calibri" w:cs="Calibri"/>
          <w:sz w:val="20"/>
          <w:szCs w:val="20"/>
        </w:rPr>
        <w:t>, 1986), 75.</w:t>
      </w:r>
    </w:p>
  </w:footnote>
  <w:footnote w:id="14">
    <w:p w14:paraId="17D46A01" w14:textId="77777777" w:rsidR="00E470F8" w:rsidRDefault="00E470F8" w:rsidP="00E470F8">
      <w:pPr>
        <w:spacing w:after="160" w:line="240" w:lineRule="auto"/>
        <w:jc w:val="both"/>
        <w:rPr>
          <w:rFonts w:ascii="Calibri" w:eastAsia="Calibri" w:hAnsi="Calibri" w:cs="Calibri"/>
          <w:color w:val="FF0000"/>
          <w:sz w:val="20"/>
          <w:szCs w:val="20"/>
        </w:rPr>
      </w:pPr>
      <w:r>
        <w:rPr>
          <w:vertAlign w:val="superscript"/>
        </w:rPr>
        <w:footnoteRef/>
      </w:r>
      <w:r>
        <w:rPr>
          <w:rFonts w:ascii="Calibri" w:eastAsia="Calibri" w:hAnsi="Calibri" w:cs="Calibri"/>
          <w:sz w:val="20"/>
          <w:szCs w:val="20"/>
        </w:rPr>
        <w:t xml:space="preserve"> Los americanos probablemente lo hubieran diagnosticado en la categoría "trastorno generalizado del desarrollo no especificado".</w:t>
      </w:r>
    </w:p>
  </w:footnote>
  <w:footnote w:id="15">
    <w:p w14:paraId="4AF37937"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No es fácil traducir ese </w:t>
      </w:r>
      <w:proofErr w:type="spellStart"/>
      <w:r>
        <w:rPr>
          <w:rFonts w:ascii="Calibri" w:eastAsia="Calibri" w:hAnsi="Calibri" w:cs="Calibri"/>
          <w:i/>
          <w:iCs/>
          <w:sz w:val="20"/>
          <w:szCs w:val="20"/>
        </w:rPr>
        <w:t>Ich</w:t>
      </w:r>
      <w:proofErr w:type="spellEnd"/>
      <w:r>
        <w:rPr>
          <w:rFonts w:ascii="Calibri" w:eastAsia="Calibri" w:hAnsi="Calibri" w:cs="Calibri"/>
          <w:sz w:val="20"/>
          <w:szCs w:val="20"/>
        </w:rPr>
        <w:t>; no se trata del yo de la relación especular ni tampoco del sujeto del inconsciente.</w:t>
      </w:r>
    </w:p>
  </w:footnote>
  <w:footnote w:id="16">
    <w:p w14:paraId="797DFD15"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El uso del término deseo para traducir </w:t>
      </w:r>
      <w:proofErr w:type="spellStart"/>
      <w:r>
        <w:rPr>
          <w:rFonts w:ascii="Calibri" w:eastAsia="Calibri" w:hAnsi="Calibri" w:cs="Calibri"/>
          <w:i/>
          <w:iCs/>
          <w:sz w:val="20"/>
          <w:szCs w:val="20"/>
        </w:rPr>
        <w:t>Wunsch</w:t>
      </w:r>
      <w:proofErr w:type="spellEnd"/>
      <w:r>
        <w:rPr>
          <w:rFonts w:ascii="Calibri" w:eastAsia="Calibri" w:hAnsi="Calibri" w:cs="Calibri"/>
          <w:sz w:val="20"/>
          <w:szCs w:val="20"/>
        </w:rPr>
        <w:t xml:space="preserve"> se esclarecerá luego del trabajo expuesto aquí.</w:t>
      </w:r>
    </w:p>
  </w:footnote>
  <w:footnote w:id="17">
    <w:p w14:paraId="7163011E"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Según Freud, esta función inhibidora está al servicio de la supervivencia del individuo.</w:t>
      </w:r>
    </w:p>
  </w:footnote>
  <w:footnote w:id="18">
    <w:p w14:paraId="7E2ECAB7"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Sigmund Freud, "Proyecto de una psicología para neurólogos", en </w:t>
      </w:r>
      <w:r>
        <w:rPr>
          <w:rFonts w:ascii="Calibri" w:eastAsia="Calibri" w:hAnsi="Calibri" w:cs="Calibri"/>
          <w:i/>
          <w:iCs/>
          <w:sz w:val="20"/>
          <w:szCs w:val="20"/>
        </w:rPr>
        <w:t>Nacimiento del Psicoanálisis</w:t>
      </w:r>
      <w:r>
        <w:rPr>
          <w:rFonts w:ascii="Calibri" w:eastAsia="Calibri" w:hAnsi="Calibri" w:cs="Calibri"/>
          <w:sz w:val="20"/>
          <w:szCs w:val="20"/>
        </w:rPr>
        <w:t xml:space="preserve">, trad. A. Berman (París: </w:t>
      </w:r>
      <w:proofErr w:type="spellStart"/>
      <w:r>
        <w:rPr>
          <w:rFonts w:ascii="Calibri" w:eastAsia="Calibri" w:hAnsi="Calibri" w:cs="Calibri"/>
          <w:sz w:val="20"/>
          <w:szCs w:val="20"/>
        </w:rPr>
        <w:t>Presses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Universitaires</w:t>
      </w:r>
      <w:proofErr w:type="spellEnd"/>
      <w:r>
        <w:rPr>
          <w:rFonts w:ascii="Calibri" w:eastAsia="Calibri" w:hAnsi="Calibri" w:cs="Calibri"/>
          <w:sz w:val="20"/>
          <w:szCs w:val="20"/>
        </w:rPr>
        <w:t xml:space="preserve"> de France [PUF], 1956), 348–349. Se trata efectivamente de un señalamiento introducido en la lectura de Lacan; véase </w:t>
      </w:r>
      <w:r>
        <w:rPr>
          <w:rFonts w:ascii="Calibri" w:eastAsia="Calibri" w:hAnsi="Calibri" w:cs="Calibri"/>
          <w:i/>
          <w:iCs/>
          <w:sz w:val="20"/>
          <w:szCs w:val="20"/>
        </w:rPr>
        <w:t>Obras Completas</w:t>
      </w:r>
      <w:r>
        <w:rPr>
          <w:rFonts w:ascii="Calibri" w:eastAsia="Calibri" w:hAnsi="Calibri" w:cs="Calibri"/>
          <w:sz w:val="20"/>
          <w:szCs w:val="20"/>
        </w:rPr>
        <w:t xml:space="preserve"> (GW), vol. </w:t>
      </w:r>
      <w:proofErr w:type="spellStart"/>
      <w:r>
        <w:rPr>
          <w:rFonts w:ascii="Calibri" w:eastAsia="Calibri" w:hAnsi="Calibri" w:cs="Calibri"/>
          <w:sz w:val="20"/>
          <w:szCs w:val="20"/>
        </w:rPr>
        <w:t>sup</w:t>
      </w:r>
      <w:proofErr w:type="spellEnd"/>
      <w:r>
        <w:rPr>
          <w:rFonts w:ascii="Calibri" w:eastAsia="Calibri" w:hAnsi="Calibri" w:cs="Calibri"/>
          <w:sz w:val="20"/>
          <w:szCs w:val="20"/>
        </w:rPr>
        <w:t>., 426 (</w:t>
      </w:r>
      <w:proofErr w:type="spellStart"/>
      <w:r>
        <w:rPr>
          <w:rFonts w:ascii="Calibri" w:eastAsia="Calibri" w:hAnsi="Calibri" w:cs="Calibri"/>
          <w:sz w:val="20"/>
          <w:szCs w:val="20"/>
        </w:rPr>
        <w:t>H.p</w:t>
      </w:r>
      <w:proofErr w:type="spellEnd"/>
      <w:r>
        <w:rPr>
          <w:rFonts w:ascii="Calibri" w:eastAsia="Calibri" w:hAnsi="Calibri" w:cs="Calibri"/>
          <w:sz w:val="20"/>
          <w:szCs w:val="20"/>
        </w:rPr>
        <w:t xml:space="preserve">. 24). </w:t>
      </w:r>
    </w:p>
  </w:footnote>
  <w:footnote w:id="19">
    <w:p w14:paraId="6423C132" w14:textId="77777777" w:rsidR="00E470F8" w:rsidRPr="002E07DC" w:rsidRDefault="00E470F8" w:rsidP="00E470F8">
      <w:pPr>
        <w:spacing w:line="240" w:lineRule="auto"/>
        <w:jc w:val="both"/>
        <w:rPr>
          <w:rFonts w:ascii="Calibri" w:eastAsia="Calibri" w:hAnsi="Calibri" w:cs="Calibri"/>
          <w:sz w:val="20"/>
          <w:szCs w:val="20"/>
          <w:lang w:val="en-US"/>
        </w:rPr>
      </w:pPr>
      <w:r>
        <w:rPr>
          <w:vertAlign w:val="superscript"/>
        </w:rPr>
        <w:footnoteRef/>
      </w:r>
      <w:r w:rsidRPr="002E07DC">
        <w:rPr>
          <w:rFonts w:ascii="Calibri" w:eastAsia="Calibri" w:hAnsi="Calibri" w:cs="Calibri"/>
          <w:sz w:val="20"/>
          <w:szCs w:val="20"/>
          <w:lang w:val="en-US"/>
        </w:rPr>
        <w:t xml:space="preserve"> Donald W. Winnicott, "Mirror-role of mother and family in child development", </w:t>
      </w:r>
      <w:proofErr w:type="spellStart"/>
      <w:r w:rsidRPr="002E07DC">
        <w:rPr>
          <w:rFonts w:ascii="Calibri" w:eastAsia="Calibri" w:hAnsi="Calibri" w:cs="Calibri"/>
          <w:sz w:val="20"/>
          <w:szCs w:val="20"/>
          <w:lang w:val="en-US"/>
        </w:rPr>
        <w:t>en</w:t>
      </w:r>
      <w:proofErr w:type="spellEnd"/>
      <w:r w:rsidRPr="002E07DC">
        <w:rPr>
          <w:rFonts w:ascii="Calibri" w:eastAsia="Calibri" w:hAnsi="Calibri" w:cs="Calibri"/>
          <w:sz w:val="20"/>
          <w:szCs w:val="20"/>
          <w:lang w:val="en-US"/>
        </w:rPr>
        <w:t xml:space="preserve"> </w:t>
      </w:r>
      <w:r w:rsidRPr="002E07DC">
        <w:rPr>
          <w:rFonts w:ascii="Calibri" w:eastAsia="Calibri" w:hAnsi="Calibri" w:cs="Calibri"/>
          <w:i/>
          <w:iCs/>
          <w:sz w:val="20"/>
          <w:szCs w:val="20"/>
          <w:lang w:val="en-US"/>
        </w:rPr>
        <w:t xml:space="preserve">Jeu et </w:t>
      </w:r>
      <w:proofErr w:type="spellStart"/>
      <w:r w:rsidRPr="002E07DC">
        <w:rPr>
          <w:rFonts w:ascii="Calibri" w:eastAsia="Calibri" w:hAnsi="Calibri" w:cs="Calibri"/>
          <w:i/>
          <w:iCs/>
          <w:sz w:val="20"/>
          <w:szCs w:val="20"/>
          <w:lang w:val="en-US"/>
        </w:rPr>
        <w:t>réalité</w:t>
      </w:r>
      <w:proofErr w:type="spellEnd"/>
      <w:r w:rsidRPr="002E07DC">
        <w:rPr>
          <w:rFonts w:ascii="Calibri" w:eastAsia="Calibri" w:hAnsi="Calibri" w:cs="Calibri"/>
          <w:sz w:val="20"/>
          <w:szCs w:val="20"/>
          <w:lang w:val="en-US"/>
        </w:rPr>
        <w:t xml:space="preserve"> (</w:t>
      </w:r>
      <w:proofErr w:type="spellStart"/>
      <w:r w:rsidRPr="002E07DC">
        <w:rPr>
          <w:rFonts w:ascii="Calibri" w:eastAsia="Calibri" w:hAnsi="Calibri" w:cs="Calibri"/>
          <w:sz w:val="20"/>
          <w:szCs w:val="20"/>
          <w:lang w:val="en-US"/>
        </w:rPr>
        <w:t>París</w:t>
      </w:r>
      <w:proofErr w:type="spellEnd"/>
      <w:r w:rsidRPr="002E07DC">
        <w:rPr>
          <w:rFonts w:ascii="Calibri" w:eastAsia="Calibri" w:hAnsi="Calibri" w:cs="Calibri"/>
          <w:sz w:val="20"/>
          <w:szCs w:val="20"/>
          <w:lang w:val="en-US"/>
        </w:rPr>
        <w:t xml:space="preserve">: Éditions Gallimard, 1975), 152–162. </w:t>
      </w:r>
    </w:p>
  </w:footnote>
  <w:footnote w:id="20">
    <w:p w14:paraId="4AB77899" w14:textId="77777777" w:rsidR="00E470F8" w:rsidRDefault="00E470F8" w:rsidP="00E470F8">
      <w:pPr>
        <w:spacing w:line="240" w:lineRule="auto"/>
        <w:jc w:val="both"/>
        <w:rPr>
          <w:rFonts w:ascii="Calibri" w:eastAsia="Calibri" w:hAnsi="Calibri" w:cs="Calibri"/>
          <w:i/>
          <w:iCs/>
          <w:sz w:val="20"/>
          <w:szCs w:val="20"/>
        </w:rPr>
      </w:pPr>
      <w:r>
        <w:rPr>
          <w:vertAlign w:val="superscript"/>
        </w:rPr>
        <w:footnoteRef/>
      </w:r>
      <w:r>
        <w:rPr>
          <w:rFonts w:ascii="Calibri" w:eastAsia="Calibri" w:hAnsi="Calibri" w:cs="Calibri"/>
          <w:sz w:val="20"/>
          <w:szCs w:val="20"/>
        </w:rPr>
        <w:t xml:space="preserve"> Lacan emplea ese término en el </w:t>
      </w:r>
      <w:proofErr w:type="spellStart"/>
      <w:r>
        <w:rPr>
          <w:rFonts w:ascii="Calibri" w:eastAsia="Calibri" w:hAnsi="Calibri" w:cs="Calibri"/>
          <w:i/>
          <w:iCs/>
          <w:sz w:val="20"/>
          <w:szCs w:val="20"/>
        </w:rPr>
        <w:t>El</w:t>
      </w:r>
      <w:proofErr w:type="spellEnd"/>
      <w:r>
        <w:rPr>
          <w:rFonts w:ascii="Calibri" w:eastAsia="Calibri" w:hAnsi="Calibri" w:cs="Calibri"/>
          <w:i/>
          <w:iCs/>
          <w:sz w:val="20"/>
          <w:szCs w:val="20"/>
        </w:rPr>
        <w:t xml:space="preserve"> Seminario, Libro XI: Los cuatro conceptos fundamentales del psicoanálisis</w:t>
      </w:r>
      <w:r>
        <w:rPr>
          <w:rFonts w:ascii="Calibri" w:eastAsia="Calibri" w:hAnsi="Calibri" w:cs="Calibri"/>
          <w:sz w:val="20"/>
          <w:szCs w:val="20"/>
        </w:rPr>
        <w:t xml:space="preserve"> (lección del 13 de mayo de 1964). Si habla de hacerse comer, es haciendo referencia a la vivencia materna con respecto al bebé succionando la leche. Nomina al tercer tiempo con respecto a la mirada: hacerse ver; con respecto a la pulsión </w:t>
      </w:r>
      <w:proofErr w:type="spellStart"/>
      <w:r>
        <w:rPr>
          <w:rFonts w:ascii="Calibri" w:eastAsia="Calibri" w:hAnsi="Calibri" w:cs="Calibri"/>
          <w:sz w:val="20"/>
          <w:szCs w:val="20"/>
        </w:rPr>
        <w:t>invocante</w:t>
      </w:r>
      <w:proofErr w:type="spellEnd"/>
      <w:r>
        <w:rPr>
          <w:rFonts w:ascii="Calibri" w:eastAsia="Calibri" w:hAnsi="Calibri" w:cs="Calibri"/>
          <w:sz w:val="20"/>
          <w:szCs w:val="20"/>
        </w:rPr>
        <w:t xml:space="preserve">: hacerse escuchar; y, para el analista, en su capacidad de "hacerse aburrir" escuchando de manera pulsional a sus pacientes. Pero el juego del bebé de hacerse comer en un </w:t>
      </w:r>
      <w:r>
        <w:rPr>
          <w:rFonts w:ascii="Calibri" w:eastAsia="Calibri" w:hAnsi="Calibri" w:cs="Calibri"/>
          <w:i/>
          <w:iCs/>
          <w:sz w:val="20"/>
          <w:szCs w:val="20"/>
        </w:rPr>
        <w:t>como si</w:t>
      </w:r>
      <w:r>
        <w:rPr>
          <w:rFonts w:ascii="Calibri" w:eastAsia="Calibri" w:hAnsi="Calibri" w:cs="Calibri"/>
          <w:sz w:val="20"/>
          <w:szCs w:val="20"/>
        </w:rPr>
        <w:t xml:space="preserve">, yo lo agregué a la lista gracias a la niña </w:t>
      </w:r>
      <w:proofErr w:type="spellStart"/>
      <w:r>
        <w:rPr>
          <w:rFonts w:ascii="Calibri" w:eastAsia="Calibri" w:hAnsi="Calibri" w:cs="Calibri"/>
          <w:sz w:val="20"/>
          <w:szCs w:val="20"/>
        </w:rPr>
        <w:t>peulh</w:t>
      </w:r>
      <w:proofErr w:type="spellEnd"/>
      <w:r>
        <w:rPr>
          <w:rFonts w:ascii="Calibri" w:eastAsia="Calibri" w:hAnsi="Calibri" w:cs="Calibri"/>
          <w:sz w:val="20"/>
          <w:szCs w:val="20"/>
        </w:rPr>
        <w:t>.</w:t>
      </w:r>
    </w:p>
  </w:footnote>
  <w:footnote w:id="21">
    <w:p w14:paraId="7B9A72D3" w14:textId="77777777" w:rsidR="00E470F8" w:rsidRDefault="00E470F8" w:rsidP="00E470F8">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El término familiar </w:t>
      </w:r>
      <w:proofErr w:type="spellStart"/>
      <w:r>
        <w:rPr>
          <w:rFonts w:ascii="Calibri" w:eastAsia="Calibri" w:hAnsi="Calibri" w:cs="Calibri"/>
          <w:i/>
          <w:iCs/>
          <w:sz w:val="20"/>
          <w:szCs w:val="20"/>
        </w:rPr>
        <w:t>peton</w:t>
      </w:r>
      <w:proofErr w:type="spellEnd"/>
      <w:r>
        <w:rPr>
          <w:rFonts w:ascii="Calibri" w:eastAsia="Calibri" w:hAnsi="Calibri" w:cs="Calibri"/>
          <w:sz w:val="20"/>
          <w:szCs w:val="20"/>
        </w:rPr>
        <w:t xml:space="preserve"> ("piecito") es empleado por </w:t>
      </w:r>
      <w:r>
        <w:rPr>
          <w:rFonts w:ascii="Calibri" w:eastAsia="Calibri" w:hAnsi="Calibri" w:cs="Calibri"/>
          <w:color w:val="1F1F1F"/>
          <w:sz w:val="20"/>
          <w:szCs w:val="20"/>
          <w:highlight w:val="white"/>
        </w:rPr>
        <w:t>François</w:t>
      </w:r>
      <w:r>
        <w:rPr>
          <w:rFonts w:ascii="Calibri" w:eastAsia="Calibri" w:hAnsi="Calibri" w:cs="Calibri"/>
          <w:sz w:val="20"/>
          <w:szCs w:val="20"/>
        </w:rPr>
        <w:t xml:space="preserve"> Rabelais, quien, en un modo metonímico, permite a </w:t>
      </w:r>
      <w:proofErr w:type="spellStart"/>
      <w:r>
        <w:rPr>
          <w:rFonts w:ascii="Calibri" w:eastAsia="Calibri" w:hAnsi="Calibri" w:cs="Calibri"/>
          <w:sz w:val="20"/>
          <w:szCs w:val="20"/>
        </w:rPr>
        <w:t>Pantagruel</w:t>
      </w:r>
      <w:proofErr w:type="spellEnd"/>
      <w:r>
        <w:rPr>
          <w:rFonts w:ascii="Calibri" w:eastAsia="Calibri" w:hAnsi="Calibri" w:cs="Calibri"/>
          <w:sz w:val="20"/>
          <w:szCs w:val="20"/>
        </w:rPr>
        <w:t>, desesperado por la muerte de su mujer en el parto, encontrar un valor libidinal salvador a su pequeño recién nacido: "Oh mi pequeño, mi amor, mi piecito, qué hermoso eres".</w:t>
      </w:r>
    </w:p>
  </w:footnote>
  <w:footnote w:id="22">
    <w:p w14:paraId="6F340269" w14:textId="77777777" w:rsidR="00E470F8" w:rsidRDefault="00E470F8" w:rsidP="00E470F8">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Véase Marie-Christine </w:t>
      </w:r>
      <w:proofErr w:type="spellStart"/>
      <w:r>
        <w:rPr>
          <w:rFonts w:ascii="Calibri" w:eastAsia="Calibri" w:hAnsi="Calibri" w:cs="Calibri"/>
          <w:sz w:val="20"/>
          <w:szCs w:val="20"/>
        </w:rPr>
        <w:t>Laznik</w:t>
      </w:r>
      <w:proofErr w:type="spellEnd"/>
      <w:r>
        <w:rPr>
          <w:rFonts w:ascii="Calibri" w:eastAsia="Calibri" w:hAnsi="Calibri" w:cs="Calibri"/>
          <w:sz w:val="20"/>
          <w:szCs w:val="20"/>
        </w:rPr>
        <w:t xml:space="preserve">, </w:t>
      </w:r>
      <w:proofErr w:type="spellStart"/>
      <w:r>
        <w:rPr>
          <w:rFonts w:ascii="Calibri" w:eastAsia="Calibri" w:hAnsi="Calibri" w:cs="Calibri"/>
          <w:i/>
          <w:iCs/>
          <w:sz w:val="20"/>
          <w:szCs w:val="20"/>
        </w:rPr>
        <w:t>Vers</w:t>
      </w:r>
      <w:proofErr w:type="spellEnd"/>
      <w:r>
        <w:rPr>
          <w:rFonts w:ascii="Calibri" w:eastAsia="Calibri" w:hAnsi="Calibri" w:cs="Calibri"/>
          <w:i/>
          <w:iCs/>
          <w:sz w:val="20"/>
          <w:szCs w:val="20"/>
        </w:rPr>
        <w:t xml:space="preserve"> la </w:t>
      </w:r>
      <w:proofErr w:type="spellStart"/>
      <w:r>
        <w:rPr>
          <w:rFonts w:ascii="Calibri" w:eastAsia="Calibri" w:hAnsi="Calibri" w:cs="Calibri"/>
          <w:i/>
          <w:iCs/>
          <w:sz w:val="20"/>
          <w:szCs w:val="20"/>
        </w:rPr>
        <w:t>parole</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trois</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enfants</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autistes</w:t>
      </w:r>
      <w:proofErr w:type="spellEnd"/>
      <w:r>
        <w:rPr>
          <w:rFonts w:ascii="Calibri" w:eastAsia="Calibri" w:hAnsi="Calibri" w:cs="Calibri"/>
          <w:i/>
          <w:iCs/>
          <w:sz w:val="20"/>
          <w:szCs w:val="20"/>
        </w:rPr>
        <w:t xml:space="preserve"> en </w:t>
      </w:r>
      <w:proofErr w:type="spellStart"/>
      <w:r>
        <w:rPr>
          <w:rFonts w:ascii="Calibri" w:eastAsia="Calibri" w:hAnsi="Calibri" w:cs="Calibri"/>
          <w:i/>
          <w:iCs/>
          <w:sz w:val="20"/>
          <w:szCs w:val="20"/>
        </w:rPr>
        <w:t>psychanalyse</w:t>
      </w:r>
      <w:proofErr w:type="spellEnd"/>
      <w:r>
        <w:rPr>
          <w:rFonts w:ascii="Calibri" w:eastAsia="Calibri" w:hAnsi="Calibri" w:cs="Calibri"/>
          <w:sz w:val="20"/>
          <w:szCs w:val="20"/>
        </w:rPr>
        <w:t xml:space="preserve"> (París: </w:t>
      </w:r>
      <w:proofErr w:type="spellStart"/>
      <w:r>
        <w:rPr>
          <w:rFonts w:ascii="Calibri" w:eastAsia="Calibri" w:hAnsi="Calibri" w:cs="Calibri"/>
          <w:sz w:val="20"/>
          <w:szCs w:val="20"/>
        </w:rPr>
        <w:t>Denoël</w:t>
      </w:r>
      <w:proofErr w:type="spellEnd"/>
      <w:r>
        <w:rPr>
          <w:rFonts w:ascii="Calibri" w:eastAsia="Calibri" w:hAnsi="Calibri" w:cs="Calibri"/>
          <w:sz w:val="20"/>
          <w:szCs w:val="20"/>
        </w:rPr>
        <w:t xml:space="preserve">, 1995). También publicado en </w:t>
      </w:r>
      <w:proofErr w:type="gramStart"/>
      <w:r>
        <w:rPr>
          <w:rFonts w:ascii="Calibri" w:eastAsia="Calibri" w:hAnsi="Calibri" w:cs="Calibri"/>
          <w:sz w:val="20"/>
          <w:szCs w:val="20"/>
        </w:rPr>
        <w:t xml:space="preserve">español  </w:t>
      </w:r>
      <w:r>
        <w:rPr>
          <w:rFonts w:ascii="Calibri" w:eastAsia="Calibri" w:hAnsi="Calibri" w:cs="Calibri"/>
          <w:i/>
          <w:iCs/>
          <w:sz w:val="20"/>
          <w:szCs w:val="20"/>
        </w:rPr>
        <w:t>Hacia</w:t>
      </w:r>
      <w:proofErr w:type="gramEnd"/>
      <w:r>
        <w:rPr>
          <w:rFonts w:ascii="Calibri" w:eastAsia="Calibri" w:hAnsi="Calibri" w:cs="Calibri"/>
          <w:i/>
          <w:iCs/>
          <w:sz w:val="20"/>
          <w:szCs w:val="20"/>
        </w:rPr>
        <w:t xml:space="preserve"> el habla: tres niños autistas en psicoanálisis</w:t>
      </w:r>
      <w:r>
        <w:rPr>
          <w:rFonts w:ascii="Calibri" w:eastAsia="Calibri" w:hAnsi="Calibri" w:cs="Calibri"/>
          <w:sz w:val="20"/>
          <w:szCs w:val="20"/>
        </w:rPr>
        <w:t xml:space="preserve"> (Argentina: Nueva Visión, 1997)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C55FC"/>
    <w:multiLevelType w:val="multilevel"/>
    <w:tmpl w:val="EC1202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F8"/>
    <w:rsid w:val="001A5DFF"/>
    <w:rsid w:val="008B4837"/>
    <w:rsid w:val="00D006D8"/>
    <w:rsid w:val="00E470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17AF"/>
  <w15:chartTrackingRefBased/>
  <w15:docId w15:val="{5C9B5B6B-5E66-4C77-A8E4-303843C7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0F8"/>
    <w:pPr>
      <w:spacing w:after="0" w:line="276" w:lineRule="auto"/>
    </w:pPr>
    <w:rPr>
      <w:rFonts w:ascii="Arial" w:eastAsia="Arial" w:hAnsi="Arial" w:cs="Arial"/>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5617</Words>
  <Characters>30899</Characters>
  <Application>Microsoft Office Word</Application>
  <DocSecurity>0</DocSecurity>
  <Lines>257</Lines>
  <Paragraphs>72</Paragraphs>
  <ScaleCrop>false</ScaleCrop>
  <Company/>
  <LinksUpToDate>false</LinksUpToDate>
  <CharactersWithSpaces>36444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Miño Dávila</dc:creator>
  <cp:keywords/>
  <dc:description/>
  <cp:lastModifiedBy>Gerardo Miño Dávila</cp:lastModifiedBy>
  <cp:revision>3</cp:revision>
  <dcterms:created xsi:type="dcterms:W3CDTF">2026-06-18T18:29:00Z</dcterms:created>
  <dcterms:modified xsi:type="dcterms:W3CDTF">2026-06-24T21:28:00Z</dcterms:modified>
</cp:coreProperties>
</file>