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3C9" w:rsidRPr="006F00A4" w:rsidRDefault="006F00A4" w:rsidP="004673C9">
      <w:pPr>
        <w:rPr>
          <w:rFonts w:ascii="Times New Roman" w:hAnsi="Times New Roman" w:cs="Times New Roman"/>
          <w:b/>
          <w:sz w:val="24"/>
          <w:szCs w:val="24"/>
        </w:rPr>
      </w:pPr>
      <w:proofErr w:type="spellStart"/>
      <w:r>
        <w:rPr>
          <w:rFonts w:ascii="Times New Roman" w:hAnsi="Times New Roman" w:cs="Times New Roman"/>
          <w:b/>
          <w:sz w:val="24"/>
          <w:szCs w:val="24"/>
        </w:rPr>
        <w:t>Anexo</w:t>
      </w:r>
      <w:proofErr w:type="spellEnd"/>
      <w:r>
        <w:rPr>
          <w:rFonts w:ascii="Times New Roman" w:hAnsi="Times New Roman" w:cs="Times New Roman"/>
          <w:b/>
          <w:sz w:val="24"/>
          <w:szCs w:val="24"/>
        </w:rPr>
        <w:t xml:space="preserve"> III</w:t>
      </w:r>
      <w:r w:rsidR="004673C9" w:rsidRPr="006F00A4">
        <w:rPr>
          <w:rFonts w:ascii="Times New Roman" w:hAnsi="Times New Roman" w:cs="Times New Roman"/>
          <w:b/>
          <w:sz w:val="24"/>
          <w:szCs w:val="24"/>
        </w:rPr>
        <w:t xml:space="preserve">: Las </w:t>
      </w:r>
      <w:proofErr w:type="spellStart"/>
      <w:r w:rsidR="004673C9" w:rsidRPr="006F00A4">
        <w:rPr>
          <w:rFonts w:ascii="Times New Roman" w:hAnsi="Times New Roman" w:cs="Times New Roman"/>
          <w:b/>
          <w:sz w:val="24"/>
          <w:szCs w:val="24"/>
        </w:rPr>
        <w:t>pircas</w:t>
      </w:r>
      <w:proofErr w:type="spellEnd"/>
      <w:r w:rsidR="004673C9" w:rsidRPr="006F00A4">
        <w:rPr>
          <w:rFonts w:ascii="Times New Roman" w:hAnsi="Times New Roman" w:cs="Times New Roman"/>
          <w:b/>
          <w:sz w:val="24"/>
          <w:szCs w:val="24"/>
        </w:rPr>
        <w:t xml:space="preserve"> del sendero investigativo. </w:t>
      </w:r>
    </w:p>
    <w:p w:rsidR="004673C9" w:rsidRPr="006F00A4" w:rsidRDefault="004673C9" w:rsidP="004673C9">
      <w:pPr>
        <w:rPr>
          <w:rFonts w:ascii="Times New Roman" w:hAnsi="Times New Roman" w:cs="Times New Roman"/>
          <w:sz w:val="24"/>
          <w:szCs w:val="24"/>
        </w:rPr>
      </w:pPr>
      <w:r w:rsidRPr="006F00A4">
        <w:rPr>
          <w:rFonts w:ascii="Times New Roman" w:hAnsi="Times New Roman" w:cs="Times New Roman"/>
          <w:sz w:val="24"/>
          <w:szCs w:val="24"/>
        </w:rPr>
        <w:t>Estructurar para ordenar, contextualizar y analizar. De la metodología</w:t>
      </w:r>
    </w:p>
    <w:p w:rsidR="004673C9" w:rsidRPr="006F00A4" w:rsidRDefault="004673C9" w:rsidP="004673C9">
      <w:pPr>
        <w:rPr>
          <w:rFonts w:ascii="Times New Roman" w:hAnsi="Times New Roman" w:cs="Times New Roman"/>
        </w:rPr>
      </w:pPr>
    </w:p>
    <w:p w:rsidR="004673C9" w:rsidRPr="006F00A4" w:rsidRDefault="004673C9" w:rsidP="006F00A4">
      <w:pPr>
        <w:spacing w:after="0" w:line="240" w:lineRule="auto"/>
        <w:jc w:val="right"/>
        <w:rPr>
          <w:rFonts w:ascii="Times New Roman" w:hAnsi="Times New Roman" w:cs="Times New Roman"/>
        </w:rPr>
      </w:pPr>
      <w:r w:rsidRPr="006F00A4">
        <w:rPr>
          <w:rFonts w:ascii="Times New Roman" w:hAnsi="Times New Roman" w:cs="Times New Roman"/>
        </w:rPr>
        <w:t>Pensar los problemas para resolverlos</w:t>
      </w:r>
    </w:p>
    <w:p w:rsidR="004673C9" w:rsidRPr="006F00A4" w:rsidRDefault="004673C9" w:rsidP="006F00A4">
      <w:pPr>
        <w:spacing w:after="0" w:line="240" w:lineRule="auto"/>
        <w:jc w:val="right"/>
        <w:rPr>
          <w:rFonts w:ascii="Times New Roman" w:hAnsi="Times New Roman" w:cs="Times New Roman"/>
        </w:rPr>
      </w:pPr>
      <w:r w:rsidRPr="006F00A4">
        <w:rPr>
          <w:rFonts w:ascii="Times New Roman" w:hAnsi="Times New Roman" w:cs="Times New Roman"/>
        </w:rPr>
        <w:t xml:space="preserve">y no como artilugios para </w:t>
      </w:r>
    </w:p>
    <w:p w:rsidR="004673C9" w:rsidRPr="006F00A4" w:rsidRDefault="004673C9" w:rsidP="006F00A4">
      <w:pPr>
        <w:spacing w:after="0" w:line="240" w:lineRule="auto"/>
        <w:jc w:val="right"/>
        <w:rPr>
          <w:rFonts w:ascii="Times New Roman" w:hAnsi="Times New Roman" w:cs="Times New Roman"/>
        </w:rPr>
      </w:pPr>
      <w:r w:rsidRPr="006F00A4">
        <w:rPr>
          <w:rFonts w:ascii="Times New Roman" w:hAnsi="Times New Roman" w:cs="Times New Roman"/>
        </w:rPr>
        <w:t xml:space="preserve">evitar la toma de decisiones, </w:t>
      </w:r>
    </w:p>
    <w:p w:rsidR="004673C9" w:rsidRPr="006F00A4" w:rsidRDefault="004673C9" w:rsidP="006F00A4">
      <w:pPr>
        <w:spacing w:after="0" w:line="240" w:lineRule="auto"/>
        <w:jc w:val="right"/>
        <w:rPr>
          <w:rFonts w:ascii="Times New Roman" w:hAnsi="Times New Roman" w:cs="Times New Roman"/>
        </w:rPr>
      </w:pPr>
      <w:r w:rsidRPr="006F00A4">
        <w:rPr>
          <w:rFonts w:ascii="Times New Roman" w:hAnsi="Times New Roman" w:cs="Times New Roman"/>
        </w:rPr>
        <w:t>que permitan la reflexión colectiva.</w:t>
      </w:r>
    </w:p>
    <w:p w:rsidR="004673C9" w:rsidRPr="006F00A4" w:rsidRDefault="004673C9" w:rsidP="006F00A4">
      <w:pPr>
        <w:spacing w:after="0" w:line="240" w:lineRule="auto"/>
        <w:jc w:val="right"/>
        <w:rPr>
          <w:rFonts w:ascii="Times New Roman" w:hAnsi="Times New Roman" w:cs="Times New Roman"/>
        </w:rPr>
      </w:pPr>
      <w:r w:rsidRPr="006F00A4">
        <w:rPr>
          <w:rFonts w:ascii="Times New Roman" w:hAnsi="Times New Roman" w:cs="Times New Roman"/>
        </w:rPr>
        <w:t>Gerlero, C., et al. (2019)</w:t>
      </w:r>
    </w:p>
    <w:p w:rsidR="004673C9" w:rsidRPr="006F00A4" w:rsidRDefault="004673C9" w:rsidP="006F00A4">
      <w:pPr>
        <w:spacing w:after="0" w:line="240" w:lineRule="auto"/>
        <w:jc w:val="right"/>
        <w:rPr>
          <w:rFonts w:ascii="Times New Roman" w:hAnsi="Times New Roman" w:cs="Times New Roman"/>
        </w:rPr>
      </w:pP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 xml:space="preserve">En este capítulo nos introducimos en la metodología seleccionada para el </w:t>
      </w:r>
      <w:proofErr w:type="spellStart"/>
      <w:r w:rsidRPr="006F00A4">
        <w:rPr>
          <w:rFonts w:ascii="Times New Roman" w:hAnsi="Times New Roman" w:cs="Times New Roman"/>
          <w:sz w:val="24"/>
          <w:szCs w:val="24"/>
        </w:rPr>
        <w:t>desarrollo</w:t>
      </w:r>
      <w:proofErr w:type="spellEnd"/>
      <w:r w:rsidRPr="006F00A4">
        <w:rPr>
          <w:rFonts w:ascii="Times New Roman" w:hAnsi="Times New Roman" w:cs="Times New Roman"/>
          <w:sz w:val="24"/>
          <w:szCs w:val="24"/>
        </w:rPr>
        <w:t xml:space="preserve"> de la </w:t>
      </w:r>
      <w:proofErr w:type="spellStart"/>
      <w:r w:rsidRPr="006F00A4">
        <w:rPr>
          <w:rFonts w:ascii="Times New Roman" w:hAnsi="Times New Roman" w:cs="Times New Roman"/>
          <w:sz w:val="24"/>
          <w:szCs w:val="24"/>
        </w:rPr>
        <w:t>investigación</w:t>
      </w:r>
      <w:proofErr w:type="spellEnd"/>
      <w:r w:rsidRPr="006F00A4">
        <w:rPr>
          <w:rFonts w:ascii="Times New Roman" w:hAnsi="Times New Roman" w:cs="Times New Roman"/>
          <w:sz w:val="24"/>
          <w:szCs w:val="24"/>
        </w:rPr>
        <w:t>. Compartimos las preguntas problema que dieron inicio al trabajo, así como los objetivos generales y específicos. Avanzamos en la descripción de las decisiones del corte metodológico seleccionado, que funcionaron como guías en el ejercicio de indagación. Además, presentaremos la unidad de análisis, las herramientas de recolección de datos y su estructura.</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 xml:space="preserve">Como hemos mencionado anteriormente, la investigación giró en torno al entramado de la VN desde la EF escolar en sus huellas históricas, las políticas educativas y las prácticas docentes. Para alcanzar los objetivos propuestos, procuramos capturar la situación actual en relación al tema, en escuelas públicas de nivel secundario de la provincia de Córdoba. En esa clave las preguntas planteadas fueron: ¿Cuáles son, desde la perspectiva de docentes EF de nivel secundario, las condiciones de posibilidades para el desarrollo y la puesta en práctica de las salidas educativas de VN? ¿Qué hace que el docente decida, pedagógicamente, efectivizar las salidas educativas como contenido de VN en el contexto de escuelas de gestión pública, en el nivel secundario de la provincia de Córdoba? ¿Cuál es la relación del entorno institucional y geográfico en el que se desenvuelve de forma profesional el o la docente con la toma de decisiones para la planificación y selección de contenidos que aborda? Y, por último: ¿cómo intervienen las políticas educativas en tal sentido? </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Las preguntas dan cuenta de una preocupación por recuperar sentidos y significados que los docentes van construyendo en torno a la VN. En esa clave la investigación cualitativa nos habilitó a indagar, direccionar, repreguntar/ re-direccionar e incluso tal flexibilidad, que nos permitió volver aquellos puntos que nuestros ojos, sesgados por la propia convicción y deber ser.</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 xml:space="preserve">Al focalizarnos en la VN como contenido de la EF escolar, </w:t>
      </w:r>
      <w:proofErr w:type="spellStart"/>
      <w:r w:rsidRPr="006F00A4">
        <w:rPr>
          <w:rFonts w:ascii="Times New Roman" w:hAnsi="Times New Roman" w:cs="Times New Roman"/>
          <w:sz w:val="24"/>
          <w:szCs w:val="24"/>
        </w:rPr>
        <w:t>fué</w:t>
      </w:r>
      <w:proofErr w:type="spellEnd"/>
      <w:r w:rsidRPr="006F00A4">
        <w:rPr>
          <w:rFonts w:ascii="Times New Roman" w:hAnsi="Times New Roman" w:cs="Times New Roman"/>
          <w:sz w:val="24"/>
          <w:szCs w:val="24"/>
        </w:rPr>
        <w:t xml:space="preserve"> necesario reconocer las dimensiones del problema: historia, política y práctica docente. La selección de documentos (leyes, decretos, </w:t>
      </w:r>
      <w:r w:rsidRPr="006F00A4">
        <w:rPr>
          <w:rFonts w:ascii="Times New Roman" w:hAnsi="Times New Roman" w:cs="Times New Roman"/>
          <w:sz w:val="24"/>
          <w:szCs w:val="24"/>
        </w:rPr>
        <w:lastRenderedPageBreak/>
        <w:t xml:space="preserve">reglamentaciones), textos históricos y las entrevistas a testigos claves, se constituyeron en herramientas fundamentales para el análisis de las políticas educativas y la reconstrucción histórica que nos permitieron identificar y comprender a la VN en contexto. </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En el análisis de las prácticas docentes buscamos dilucidar el entramado constitutivo, para lo cual decidimos construir 3 categorías teóricas basadas en el análisis de las prácticas docentes, realizado por Edelstein (2002), quien la considera como una práctica compleja compuesta por los siguientes aspectos, con los cuales establecimos nuestras categorías: del contexto social y cultural -categoría espacio/temporal; de orden personal y profesional -categoría de las trayectorias personal y profesional; y del contexto sociopolítico -categoría normativas vigentes- Las categorías construidas permitieron ordenar tanto el proceso de indagación en el campo, como su posterior análisis.</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 xml:space="preserve">La categoría espacio temporal nos permitió delimitar el campo de investigación. La primera decisión, en tal sentido, fue seleccionar tres departamentos jurisdiccionales con características geográficas y socioculturales diferentes de la provincia de Córdoba. Se trata de Cruz del Eje, Punilla y Capital. Dicha selección pretendió identificar, en estos contextos socioeconómicos tan diferenciados, posibles condicionamientos que puedan afectar la práctica docente. </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 xml:space="preserve">Al indagar en la categoría de trayectoria personal y profesional, nos focalizamos en la biografía personal en relación y vínculo con la naturaleza, con el propósito de comprender su experiencia vivida en su construcción social. Para luego, mirar la formación continua, que nos brindó información acerca del interés y especialización de la práctica docente vinculada a la VN. </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Por último, analizamos la categoría de normativas vigentes íntimamente ligadas a las políticas educativas, pero en esta categoría analizamos desde la práctica docente concreta y empírica a partir de los emergentes y recurrencias en los discursos de los/las entrevistados/as.</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 xml:space="preserve">Como sostuvimos al iniciar este capítulo, el interés principal de la investigación estuvo colocado en el análisis y comprensión de las prácticas docentes en torno a la enseñanza de la VN en EF en las escuelas secundarias de gestión pública de la provincia de Córdoba. Para lograrlo nos propusimos tres objetivos específicos ligados a la historia, las políticas y las prácticas docentes de VN. El primero implicó reconstruir la trama histórica que </w:t>
      </w:r>
      <w:proofErr w:type="spellStart"/>
      <w:r w:rsidRPr="006F00A4">
        <w:rPr>
          <w:rFonts w:ascii="Times New Roman" w:hAnsi="Times New Roman" w:cs="Times New Roman"/>
          <w:sz w:val="24"/>
          <w:szCs w:val="24"/>
        </w:rPr>
        <w:t>fué</w:t>
      </w:r>
      <w:proofErr w:type="spellEnd"/>
      <w:r w:rsidRPr="006F00A4">
        <w:rPr>
          <w:rFonts w:ascii="Times New Roman" w:hAnsi="Times New Roman" w:cs="Times New Roman"/>
          <w:sz w:val="24"/>
          <w:szCs w:val="24"/>
        </w:rPr>
        <w:t xml:space="preserve"> configurando a la VN hasta la actualidad, el ejercicio nos permitió comprender su sentido y significado en el presente, resultado de las transformaciones conceptuales y de una serie de condicionantes heredados. El segundo </w:t>
      </w:r>
      <w:r w:rsidRPr="006F00A4">
        <w:rPr>
          <w:rFonts w:ascii="Times New Roman" w:hAnsi="Times New Roman" w:cs="Times New Roman"/>
          <w:sz w:val="24"/>
          <w:szCs w:val="24"/>
        </w:rPr>
        <w:lastRenderedPageBreak/>
        <w:t xml:space="preserve">procuró identificar las políticas educativas, en relación a las condiciones de posibilidades para el desarrollo de campamentos y acantonamientos de VN en escuelas públicas de la provincia de Córdoba. El último, se vinculó específicamente con la práctica docente. Apenas iniciado el trabajo de campo nos acercamos al fenómeno de la enseñanza en su acontecer cotidiano. Ese ejercicio nos enfrentó a un primer obstáculo: suponer que es posible capturar sus sentidos a partir de su evidencia in situ. Por ello, podemos sostener que los objetivos no se desarrollaron en el orden que aquí presentamos, sino que fueron, en doble movimiento, reorganizados y reorganizando el recorrido a partir de aquello que el trabajo de campo demandó. </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 xml:space="preserve">El primer acercamiento a la práctica docente en torno a la VN en EF en las escuelas secundarias nos mostró la imposibilidad de comprensión sin un ejercicio genealógico que ayudará a inscribir con mayor pertinencia los problemas del presente. El recorrido nos llevó a la escuela y de allí al archivo en búsqueda de esos puntos bisagras que permitieron ampliar los márgenes de comprensión, para poder volver a la escuela con referencias teóricas y analíticas más adecuadas y oportunas. </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3.1 Desde qué perspectiva se investiga. Decisiones metodológicas</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 xml:space="preserve">La investigación cualitativa puede entenderse como un ejercicio que permite un análisis holístico con pretensiones (nunca alcanzables) de contemplar y comprender la totalidad de la configuración en la que se sitúan las actrices y los actores de referencia empírica y el significado que este/a le da a su conducta, -clave para interpretar los hechos- a partir de información observable o de expresión oral o escrita, poco estructurada y difícilmente cuantificable, (Gallart, 1992). </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 xml:space="preserve">En tal sentido, la investigación desarrollada, procuró comprender aquello que sucede con la enseñanza de la VN, con el propósito de problematizar las realidades, para luego disponer una referencia teórica densa que ofrezca marco a futuras intervenciones docentes. Así, se reconoce desde la perspectiva cualitativa, en tanto y en cuanto también responde a los cinco propósitos de la investigación cualitativa planteados por J. Maxwell (1996): “1- La comprensión del significado para los participantes en el estudio, de los sucesos, situaciones y acciones en los que están involucrados, y lo que relatan de sus vidas y experiencias”, “2- la comprensión del contexto particular dentro del cual se desenvuelven los participantes, […] propiciando características particulares de referencia”, “3- la identificación de sucesos no previstos y la generación de nuevas </w:t>
      </w:r>
      <w:r w:rsidRPr="006F00A4">
        <w:rPr>
          <w:rFonts w:ascii="Times New Roman" w:hAnsi="Times New Roman" w:cs="Times New Roman"/>
          <w:sz w:val="24"/>
          <w:szCs w:val="24"/>
        </w:rPr>
        <w:lastRenderedPageBreak/>
        <w:t xml:space="preserve">teorías de base”, “4- la comprensión del proceso investigativo” y, cómo último propósito, “5- el desarrollo de explicaciones causales” (pp. 4-5). </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Con los marcos de referencia antes desarrollados, definimos a la VN como unidad de análisis. Con respecto a las prácticas de enseñanza en torno a la VN nos centramos en las propuestas de docentes de EF de escuelas secundarias de la provincia de Córdoba. Con la intención de profundizar, los docentes se seleccionaron con la intención metodológica de comparar quienes realizaran salidas de VN y quienes no lo desarrollan en su práctica docente, dado que enfrentar casos similares entre sí, pero con diferencias en algunos aspectos particulares permite una interpretación en la que se incluyen conceptos teóricos que se construyen en el mismo proceso de análisis. Por tal motivo, la muestra se conformó con docentes de diferentes departamentos jurisdiccionales de la provincia de Córdoba, con características geográficas y socioculturales distintas.</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 xml:space="preserve">Antes de dar comienzo y con el propósito de direccionar nuestra búsqueda y hallar los/las docentes que respondan a nuestra muestra, comenzamos con un primer rastreo en las supervisiones de EF de cada departamento y zona. Así, las primeras entrevistas se realizaron a los/las supervisores/as, con la intención de encontrar los/las docentes de EF que hicieran salidas educativas de VN. Luego de seleccionar los/las primeros/as docentes que “sí” realizaban salidas de VN, los docentes que no hacían salidas se seleccionaron aleatoriamente. El paso siguiente fue acercarnos a las instituciones y generar un contacto para el ingreso a estas. Una vez efectuada la primera selección y previo a establecer contacto directo con los/las docentes, decidimos entrevistar a los/las directores/as de las instituciones con el propósito de recabar información de la gestión y su disposición en la temática. Más tarde, procedimos con las entrevistas semiestructuradas en profundidad con los/las docentes seleccionados/as. </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 xml:space="preserve">Desde la perspectiva cualitativa planteada, la investigación transcurrió por senderos zigzagueantes, con cambios de dirección que nos fueron guiando. Las recurrencias halladas en los discursos de los/las docentes entrevistados/as fueron puntos claves que redireccionaron los nuevos pasos, y evidenciaron la necesidad de realizar nuevas entrevistas a docentes, en perspectiva histórica. En esta ocasión, enfocamos la búsqueda en docentes de trayectoria académica durante los años de mayor auge de las prácticas de VN (la década de los ´80-´90), tanto en escuelas secundarias como primarias y programas de capacitación docente en la temática. </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lastRenderedPageBreak/>
        <w:t xml:space="preserve">Con rumbo a analizar las políticas educativas, decidimos ampliar la muestra y entrevistar a quién se constituyó como referentes de la DEF, como representante de una gestión que priorizó y fomentó las salidas educativas de VN. Esto trajo la necesidad de profundizar y consultar la documentación existente sobre políticas educativas y públicas, así como programas, leyes y normativas referidas a las intenciones y propósitos del Estado respecto de la VN en el Sistema Educativo Argentino. </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 xml:space="preserve">En este sentido, el ejercicio metodológico se fue amplificando a medida que fuimos adentrándonos en el campo. Las entrevistas nos abrieron un nuevo universo de referencia empírica no considerado en el proyecto: la historia de las prácticas educativas de VN desde la EF escolar y sus concepciones, sentidos y significados. Como sostuvimos con anterioridad, resultó imprescindible un recorrido genealógico, no solo en el campo de la EF, sino también en la VN y su vinculación temporal y sociopolítica con el sistema educativo nacional (véase cap. IV). </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 xml:space="preserve">3.2 Construcción de instrumentos para la producción de datos </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Para cumplir con los objetivos y dar respuesta a los interrogantes planteados, establecimos estructuras metodológicas, que requirieron diferentes herramientas e instrumentos de producción de datos. Por un lado, decidimos abonar a la construcción de datos con lo que Alonso (1995) define como entrevista de investigación:</w:t>
      </w:r>
    </w:p>
    <w:p w:rsidR="004673C9" w:rsidRPr="006F00A4" w:rsidRDefault="004673C9" w:rsidP="006F00A4">
      <w:pPr>
        <w:spacing w:line="360" w:lineRule="auto"/>
        <w:ind w:left="851"/>
        <w:jc w:val="both"/>
        <w:rPr>
          <w:rFonts w:ascii="Times New Roman" w:hAnsi="Times New Roman" w:cs="Times New Roman"/>
          <w:sz w:val="24"/>
          <w:szCs w:val="24"/>
        </w:rPr>
      </w:pPr>
      <w:r w:rsidRPr="006F00A4">
        <w:rPr>
          <w:rFonts w:ascii="Times New Roman" w:hAnsi="Times New Roman" w:cs="Times New Roman"/>
          <w:sz w:val="24"/>
          <w:szCs w:val="24"/>
        </w:rPr>
        <w:t>[…] es una conversación entre dos personas, un entrevistador y un informante, dirigida y registrada por el entrevistador con el propósito de favorecer la producción de un discurso conversacional, continuo y con una cierta línea argumental -no fragmentado, precodificado y cerrado por un cuestionario previo- del entrevistado sobre un tema definido en el marco de una investigación. (p. 228)</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 xml:space="preserve">Seleccionamos a la entrevista dado que retoma la palabra de quien ha vivenciado y experimentado los sucesos que conforman el interés de la investigación, por lo tanto, su discurso se vuelve protagonista y de gran valor empírico. Con el propósito de reconstruir las acciones pasadas y rescatar las representaciones sociales asumidas (Alonso, 1995, p. 228), recuperamos la categoría trayectoria personal/profesional entendida como </w:t>
      </w:r>
    </w:p>
    <w:p w:rsidR="004673C9" w:rsidRPr="006F00A4" w:rsidRDefault="004673C9" w:rsidP="006F00A4">
      <w:pPr>
        <w:spacing w:line="360" w:lineRule="auto"/>
        <w:ind w:left="851"/>
        <w:jc w:val="both"/>
        <w:rPr>
          <w:rFonts w:ascii="Times New Roman" w:hAnsi="Times New Roman" w:cs="Times New Roman"/>
          <w:sz w:val="24"/>
          <w:szCs w:val="24"/>
        </w:rPr>
      </w:pPr>
      <w:r w:rsidRPr="006F00A4">
        <w:rPr>
          <w:rFonts w:ascii="Times New Roman" w:hAnsi="Times New Roman" w:cs="Times New Roman"/>
          <w:sz w:val="24"/>
          <w:szCs w:val="24"/>
        </w:rPr>
        <w:t xml:space="preserve">[…] el conjunto de las representaciones asociadas a los acontecimientos vividos por el entrevistado. Implica que la información ha sido experimentada y absorbida por el </w:t>
      </w:r>
      <w:r w:rsidRPr="006F00A4">
        <w:rPr>
          <w:rFonts w:ascii="Times New Roman" w:hAnsi="Times New Roman" w:cs="Times New Roman"/>
          <w:sz w:val="24"/>
          <w:szCs w:val="24"/>
        </w:rPr>
        <w:lastRenderedPageBreak/>
        <w:t>entrevistado y que será proporcionada con una orientación e interpretación significativa de la experiencia del entrevistado. (Alonso, p. 226)</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 xml:space="preserve">La entrevista recuperó parte de la historia de vida del entrevistado, con preguntas abiertas y poca estructura, siguiendo el relato. La especificidad de la temática precisó encontrar una forma de entrevista que contribuyera a la construcción de un cuerpo referencial a través de las diferentes estrategias para entrevistar. Tanto Alonso como Flick describen diferentes tipos de entrevistas semiestructuradas que ayudaron en la producción específica del dispositivo de entrevista. Flick (2004), compila y describe cinco tipos de entrevistas: la entrevista focalizada, la entrevista semiestandarizada, la entrevista centrada en el problema, la entrevista a expertos y la entrevista etnográfica. Cada una de estas entrevistas se utilizó en diferentes ocasiones en el transcurso de la investigación, salvo la entrevista etnográfica dado que no realizamos observaciones directas. </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Por otro lado, incursionamos en el análisis de documentación narrativa de informantes, fuentes documentales normativas (leyes, resoluciones, disposiciones y decretos) y curriculares (planes de estudios y programas). Los documentos analizados se triangularon con los datos discursivos obtenidos en las entrevistas, con la intención de validar y discutir con las narrativas.</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3.2.1 Desarrollo del trabajo de campo “el decir del hacer”</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En este apartado, se expone una breve contextualización de cada entrevista, sus propósitos y enfoque y las guías de preguntas listadas con sus particularidades para cada caso. Se manifiestan las entrevistas a los supervisores y las supervisoras, al personal directivo y los/las docentes. Luego se exponen las conformaciones de las entrevistas realizadas a los testigos claves (Director de la DEF y docentes de los 80).</w:t>
      </w:r>
    </w:p>
    <w:p w:rsidR="004673C9" w:rsidRPr="006F00A4" w:rsidRDefault="004673C9" w:rsidP="006F00A4">
      <w:pPr>
        <w:spacing w:line="360" w:lineRule="auto"/>
        <w:jc w:val="both"/>
        <w:rPr>
          <w:rFonts w:ascii="Times New Roman" w:hAnsi="Times New Roman" w:cs="Times New Roman"/>
          <w:b/>
          <w:sz w:val="24"/>
          <w:szCs w:val="24"/>
        </w:rPr>
      </w:pPr>
      <w:proofErr w:type="spellStart"/>
      <w:r w:rsidRPr="006F00A4">
        <w:rPr>
          <w:rFonts w:ascii="Times New Roman" w:hAnsi="Times New Roman" w:cs="Times New Roman"/>
          <w:b/>
          <w:sz w:val="24"/>
          <w:szCs w:val="24"/>
        </w:rPr>
        <w:t>Supervisión</w:t>
      </w:r>
      <w:proofErr w:type="spellEnd"/>
      <w:r w:rsidRPr="006F00A4">
        <w:rPr>
          <w:rFonts w:ascii="Times New Roman" w:hAnsi="Times New Roman" w:cs="Times New Roman"/>
          <w:b/>
          <w:sz w:val="24"/>
          <w:szCs w:val="24"/>
        </w:rPr>
        <w:t xml:space="preserve"> de </w:t>
      </w:r>
      <w:proofErr w:type="spellStart"/>
      <w:r w:rsidRPr="006F00A4">
        <w:rPr>
          <w:rFonts w:ascii="Times New Roman" w:hAnsi="Times New Roman" w:cs="Times New Roman"/>
          <w:b/>
          <w:sz w:val="24"/>
          <w:szCs w:val="24"/>
        </w:rPr>
        <w:t>Educación</w:t>
      </w:r>
      <w:proofErr w:type="spellEnd"/>
      <w:r w:rsidRPr="006F00A4">
        <w:rPr>
          <w:rFonts w:ascii="Times New Roman" w:hAnsi="Times New Roman" w:cs="Times New Roman"/>
          <w:b/>
          <w:sz w:val="24"/>
          <w:szCs w:val="24"/>
        </w:rPr>
        <w:t xml:space="preserve"> Física</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 xml:space="preserve">En primera instancia, visitamos a las supervisiones de EF correspondiente a cada departamento con el fin de contextualizar el entorno profesional e identificar a docentes, para que, desde una selección intencionada desde la inspección, Allí buscamos los Proyectos Educativos Institucionales (PEI) o carpetas de salidas educativas presentadas que soliciten autorización para la realización de salidas educativas de VN y así establecer contacto con aquellos docentes que estén llevando a cabo dicha prácticas de VN. Al delinear con anticipación la estrategia metodológica no consideramos realizar </w:t>
      </w:r>
      <w:r w:rsidRPr="006F00A4">
        <w:rPr>
          <w:rFonts w:ascii="Times New Roman" w:hAnsi="Times New Roman" w:cs="Times New Roman"/>
          <w:sz w:val="24"/>
          <w:szCs w:val="24"/>
        </w:rPr>
        <w:lastRenderedPageBreak/>
        <w:t>entrevistas en profundidad a los supervisores, ya que solo nos interesaba rastrear docentes de EF que llevan adelante prácticas de VN. Si bien la información buscada fue obtenida en las tres supervisiones, en dos de estas abrieron el espacio para el diálogo y una conversación en términos de entrevista lograda e interesada en la temática, pero en una de ellas solo se obtuvieron los datos requeridos, sin entrevista formal.</w:t>
      </w:r>
    </w:p>
    <w:p w:rsidR="004673C9" w:rsidRPr="006F00A4" w:rsidRDefault="004673C9" w:rsidP="006F00A4">
      <w:pPr>
        <w:spacing w:line="360" w:lineRule="auto"/>
        <w:jc w:val="both"/>
        <w:rPr>
          <w:rFonts w:ascii="Times New Roman" w:hAnsi="Times New Roman" w:cs="Times New Roman"/>
          <w:sz w:val="24"/>
          <w:szCs w:val="24"/>
        </w:rPr>
      </w:pPr>
    </w:p>
    <w:p w:rsidR="004673C9" w:rsidRPr="006F00A4" w:rsidRDefault="004673C9" w:rsidP="006F00A4">
      <w:pPr>
        <w:spacing w:line="360" w:lineRule="auto"/>
        <w:jc w:val="both"/>
        <w:rPr>
          <w:rFonts w:ascii="Times New Roman" w:hAnsi="Times New Roman" w:cs="Times New Roman"/>
          <w:b/>
          <w:sz w:val="24"/>
          <w:szCs w:val="24"/>
        </w:rPr>
      </w:pPr>
      <w:r w:rsidRPr="006F00A4">
        <w:rPr>
          <w:rFonts w:ascii="Times New Roman" w:hAnsi="Times New Roman" w:cs="Times New Roman"/>
          <w:b/>
          <w:sz w:val="24"/>
          <w:szCs w:val="24"/>
        </w:rPr>
        <w:t xml:space="preserve">Directivos institucionales: </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 xml:space="preserve">El segundo paso fue entrar en las instituciones de los/las docentes seleccionados/as. Con el propósito de construir la contextualización (dimensión espacio-temporal), entrevistamos a los/las directivos/as de las instituciones, con muy buena aceptación y disposición en la mayoría de ellas. En esta ocasión tampoco se buscó la profundidad, por lo que la guía continuó con las características de preguntas listadas. Aquí se decide incluir una pregunta abierta con el propósito de visualizar los lineamientos conceptuales acerca de la VN desde la perspectiva de la dirección. </w:t>
      </w:r>
    </w:p>
    <w:p w:rsidR="004673C9" w:rsidRPr="006F00A4" w:rsidRDefault="004673C9" w:rsidP="006F00A4">
      <w:pPr>
        <w:spacing w:line="360" w:lineRule="auto"/>
        <w:jc w:val="both"/>
        <w:rPr>
          <w:rFonts w:ascii="Times New Roman" w:hAnsi="Times New Roman" w:cs="Times New Roman"/>
          <w:sz w:val="24"/>
          <w:szCs w:val="24"/>
        </w:rPr>
      </w:pPr>
    </w:p>
    <w:p w:rsidR="004673C9" w:rsidRPr="006F00A4" w:rsidRDefault="004673C9" w:rsidP="006F00A4">
      <w:pPr>
        <w:spacing w:line="360" w:lineRule="auto"/>
        <w:jc w:val="both"/>
        <w:rPr>
          <w:rFonts w:ascii="Times New Roman" w:hAnsi="Times New Roman" w:cs="Times New Roman"/>
          <w:b/>
          <w:sz w:val="24"/>
          <w:szCs w:val="24"/>
        </w:rPr>
      </w:pPr>
      <w:r w:rsidRPr="006F00A4">
        <w:rPr>
          <w:rFonts w:ascii="Times New Roman" w:hAnsi="Times New Roman" w:cs="Times New Roman"/>
          <w:b/>
          <w:sz w:val="24"/>
          <w:szCs w:val="24"/>
        </w:rPr>
        <w:t>Docentes de Educación Física:</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El tercer paso fue la entrevista en profundidad con los docentes que conforman la unidad de análisis. Aquí la preocupación se centró en que el/la docente pueda expresarse con libertad, pero con foco en el problema de la investigación; se generaron preguntas y estímulos narrativos que centraron el hilo en el objeto de la investigación. Para garantizar la fidelidad del discurso, se grabaron las entrevistas, que luego fueron transcritas por escrito (Ver anexo 1).</w:t>
      </w:r>
    </w:p>
    <w:p w:rsidR="004673C9" w:rsidRPr="006F00A4" w:rsidRDefault="004673C9" w:rsidP="006F00A4">
      <w:pPr>
        <w:spacing w:line="360" w:lineRule="auto"/>
        <w:jc w:val="both"/>
        <w:rPr>
          <w:rFonts w:ascii="Times New Roman" w:hAnsi="Times New Roman" w:cs="Times New Roman"/>
          <w:sz w:val="24"/>
          <w:szCs w:val="24"/>
        </w:rPr>
      </w:pPr>
    </w:p>
    <w:p w:rsidR="004673C9" w:rsidRPr="006F00A4" w:rsidRDefault="004673C9" w:rsidP="006F00A4">
      <w:pPr>
        <w:spacing w:line="360" w:lineRule="auto"/>
        <w:jc w:val="both"/>
        <w:rPr>
          <w:rFonts w:ascii="Times New Roman" w:hAnsi="Times New Roman" w:cs="Times New Roman"/>
          <w:b/>
          <w:sz w:val="24"/>
          <w:szCs w:val="24"/>
        </w:rPr>
      </w:pPr>
      <w:r w:rsidRPr="006F00A4">
        <w:rPr>
          <w:rFonts w:ascii="Times New Roman" w:hAnsi="Times New Roman" w:cs="Times New Roman"/>
          <w:b/>
          <w:sz w:val="24"/>
          <w:szCs w:val="24"/>
        </w:rPr>
        <w:t>Testigos claves</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 xml:space="preserve">Luego de las entrevistas programadas y, como consecuencia de las recurrencias emergentes en los discursos, que transmitieron de forma enfática las marcadas diferencias en relación con las condiciones de posibilidades de los años 80 y 90, se señalaron como punto ciego de finalización de las prácticas a la época posterior al año 2000, se decidió ampliar el espectro de entrevistados/as </w:t>
      </w:r>
      <w:r w:rsidRPr="006F00A4">
        <w:rPr>
          <w:rFonts w:ascii="Times New Roman" w:hAnsi="Times New Roman" w:cs="Times New Roman"/>
          <w:sz w:val="24"/>
          <w:szCs w:val="24"/>
        </w:rPr>
        <w:lastRenderedPageBreak/>
        <w:t>al considerar que la información requerida no se obtendría de los/las docentes de los casos seleccionados. Por tal motivo, se recurrió a la búsqueda de nuevos informantes.</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 xml:space="preserve">En el caso de los testigos claves, las guías de preguntas fueron confeccionadas con la lógica de las entrevistas </w:t>
      </w:r>
      <w:proofErr w:type="spellStart"/>
      <w:r w:rsidRPr="006F00A4">
        <w:rPr>
          <w:rFonts w:ascii="Times New Roman" w:hAnsi="Times New Roman" w:cs="Times New Roman"/>
          <w:sz w:val="24"/>
          <w:szCs w:val="24"/>
        </w:rPr>
        <w:t>semi</w:t>
      </w:r>
      <w:proofErr w:type="spellEnd"/>
      <w:r w:rsidRPr="006F00A4">
        <w:rPr>
          <w:rFonts w:ascii="Times New Roman" w:hAnsi="Times New Roman" w:cs="Times New Roman"/>
          <w:sz w:val="24"/>
          <w:szCs w:val="24"/>
        </w:rPr>
        <w:t xml:space="preserve"> estructuradas y focalizadas (Flick, 2004) en la temática de respuestas abiertas (Alonso, 1995). Se buscó recuperar las experiencias vividas, los propósitos y la lógica de su accionar. Indagamos acerca de las condiciones de posibilidades que se presentaban, así como las motivaciones intrínsecas que impulsaron la toma de decisiones y la puesta en práctica y el sostenimiento de las propuestas o los programas. </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3.2.3 Características de la entrevistadora</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 xml:space="preserve">Para llevar adelante el rol de entrevistadora, tuvimos en cuenta las palabras de Kvale (en Valles, 2002), quién enumera diez cualidades que se deben contemplar. Enfatiza en la importancia del papel del entrevistador al afirmar que debe prepararse, formarse en la temática y dinámica, debe ser buen improvisador sumado a la intuición y la competencia narrativa. A su vez recomienda diez cualidades del entrevistador ideal de la entrevista en profundidad: debe conocer bien la temática, estructurar su accionar durante la entrevista, ser claro, gentil, sensible al significado de lo que escucha, abierto/a, conductor/a, crítico/a, poder memorizar y ser un/a buen intérprete. El esfuerzo se colocó en no dejar fuera ninguno de estos aspectos durante la entrevista. </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Un gran trabajo y preparación conlleva investigar el discurso narrativo a través de las entrevistas, desafío que merece dedicación y responsabilidad, sin duda, la esencia del trabajo investigativo del cual depende el lograr obtener las construcciones teóricas ricas en relatos que reflejen aquellos sucesos vividos por el sujeto.</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3.3 Presentación de la unidad de análisis/contextualización</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En virtud de comprendernos en el marco de una investigación cualitativa, generamos un estudio interpretativo, con descripciones ricas y densas. Con lo que pretendemos no sólo describir y también construir nuevos saberes con teorías que nos permitan analizar y comprender el trabajo empírico en función de disponer de la información resultante en posibles intervenciones en el sistema educativo.</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lastRenderedPageBreak/>
        <w:t xml:space="preserve">Si bien la unidad de análisis se configuró en torno a la VN, para analizar su desarrollo en las escuelas nos enfocamos en las propuestas de los/las docentes de EF. Como se ve, la selección de la muestra es intencionada. Buscamos profesores/as de EF de escuelas secundarias de gestión pública de la provincia de Córdoba Argentina, sobre una base comparativa en dos sentidos: una basada en el contexto geográfico que supone tramas sociales y culturales diferenciadas y específicas, lo que da cuenta de la complejidad de las prácticas docentes; y otra basada en el/la docente que realiza prácticas de VN y quien no las efectivice dentro de la institución educativa en la que se desarrolla como profesional. La selección intencionada responde a las características que se detallan a continuación: </w:t>
      </w:r>
    </w:p>
    <w:p w:rsidR="00EA2A86" w:rsidRPr="00EA2A86" w:rsidRDefault="004673C9" w:rsidP="00EA2A86">
      <w:pPr>
        <w:pStyle w:val="Prrafodelista"/>
        <w:numPr>
          <w:ilvl w:val="0"/>
          <w:numId w:val="3"/>
        </w:numPr>
        <w:spacing w:line="360" w:lineRule="auto"/>
        <w:jc w:val="both"/>
        <w:rPr>
          <w:rFonts w:ascii="Times New Roman" w:hAnsi="Times New Roman" w:cs="Times New Roman"/>
          <w:sz w:val="24"/>
          <w:szCs w:val="24"/>
        </w:rPr>
      </w:pPr>
      <w:proofErr w:type="spellStart"/>
      <w:r w:rsidRPr="00EA2A86">
        <w:rPr>
          <w:rFonts w:ascii="Times New Roman" w:hAnsi="Times New Roman" w:cs="Times New Roman"/>
          <w:sz w:val="24"/>
          <w:szCs w:val="24"/>
        </w:rPr>
        <w:t>Ser</w:t>
      </w:r>
      <w:proofErr w:type="spellEnd"/>
      <w:r w:rsidRPr="00EA2A86">
        <w:rPr>
          <w:rFonts w:ascii="Times New Roman" w:hAnsi="Times New Roman" w:cs="Times New Roman"/>
          <w:sz w:val="24"/>
          <w:szCs w:val="24"/>
        </w:rPr>
        <w:t xml:space="preserve"> </w:t>
      </w:r>
      <w:proofErr w:type="spellStart"/>
      <w:r w:rsidRPr="00EA2A86">
        <w:rPr>
          <w:rFonts w:ascii="Times New Roman" w:hAnsi="Times New Roman" w:cs="Times New Roman"/>
          <w:sz w:val="24"/>
          <w:szCs w:val="24"/>
        </w:rPr>
        <w:t>profesor</w:t>
      </w:r>
      <w:proofErr w:type="spellEnd"/>
      <w:r w:rsidRPr="00EA2A86">
        <w:rPr>
          <w:rFonts w:ascii="Times New Roman" w:hAnsi="Times New Roman" w:cs="Times New Roman"/>
          <w:sz w:val="24"/>
          <w:szCs w:val="24"/>
        </w:rPr>
        <w:t xml:space="preserve">/a de </w:t>
      </w:r>
      <w:proofErr w:type="spellStart"/>
      <w:r w:rsidRPr="00EA2A86">
        <w:rPr>
          <w:rFonts w:ascii="Times New Roman" w:hAnsi="Times New Roman" w:cs="Times New Roman"/>
          <w:sz w:val="24"/>
          <w:szCs w:val="24"/>
        </w:rPr>
        <w:t>Educación</w:t>
      </w:r>
      <w:proofErr w:type="spellEnd"/>
      <w:r w:rsidRPr="00EA2A86">
        <w:rPr>
          <w:rFonts w:ascii="Times New Roman" w:hAnsi="Times New Roman" w:cs="Times New Roman"/>
          <w:sz w:val="24"/>
          <w:szCs w:val="24"/>
        </w:rPr>
        <w:t xml:space="preserve"> Física.</w:t>
      </w:r>
    </w:p>
    <w:p w:rsidR="004673C9" w:rsidRPr="00EA2A86" w:rsidRDefault="004673C9" w:rsidP="00EA2A86">
      <w:pPr>
        <w:pStyle w:val="Prrafodelista"/>
        <w:numPr>
          <w:ilvl w:val="0"/>
          <w:numId w:val="3"/>
        </w:numPr>
        <w:spacing w:line="360" w:lineRule="auto"/>
        <w:jc w:val="both"/>
        <w:rPr>
          <w:rFonts w:ascii="Times New Roman" w:hAnsi="Times New Roman" w:cs="Times New Roman"/>
          <w:sz w:val="24"/>
          <w:szCs w:val="24"/>
        </w:rPr>
      </w:pPr>
      <w:r w:rsidRPr="00EA2A86">
        <w:rPr>
          <w:rFonts w:ascii="Times New Roman" w:hAnsi="Times New Roman" w:cs="Times New Roman"/>
          <w:sz w:val="24"/>
          <w:szCs w:val="24"/>
        </w:rPr>
        <w:t xml:space="preserve">Con </w:t>
      </w:r>
      <w:proofErr w:type="spellStart"/>
      <w:r w:rsidRPr="00EA2A86">
        <w:rPr>
          <w:rFonts w:ascii="Times New Roman" w:hAnsi="Times New Roman" w:cs="Times New Roman"/>
          <w:sz w:val="24"/>
          <w:szCs w:val="24"/>
        </w:rPr>
        <w:t>desempeño</w:t>
      </w:r>
      <w:proofErr w:type="spellEnd"/>
      <w:r w:rsidRPr="00EA2A86">
        <w:rPr>
          <w:rFonts w:ascii="Times New Roman" w:hAnsi="Times New Roman" w:cs="Times New Roman"/>
          <w:sz w:val="24"/>
          <w:szCs w:val="24"/>
        </w:rPr>
        <w:t xml:space="preserve"> </w:t>
      </w:r>
      <w:proofErr w:type="spellStart"/>
      <w:r w:rsidRPr="00EA2A86">
        <w:rPr>
          <w:rFonts w:ascii="Times New Roman" w:hAnsi="Times New Roman" w:cs="Times New Roman"/>
          <w:sz w:val="24"/>
          <w:szCs w:val="24"/>
        </w:rPr>
        <w:t>docente</w:t>
      </w:r>
      <w:proofErr w:type="spellEnd"/>
      <w:r w:rsidRPr="00EA2A86">
        <w:rPr>
          <w:rFonts w:ascii="Times New Roman" w:hAnsi="Times New Roman" w:cs="Times New Roman"/>
          <w:sz w:val="24"/>
          <w:szCs w:val="24"/>
        </w:rPr>
        <w:t xml:space="preserve"> </w:t>
      </w:r>
      <w:proofErr w:type="spellStart"/>
      <w:r w:rsidRPr="00EA2A86">
        <w:rPr>
          <w:rFonts w:ascii="Times New Roman" w:hAnsi="Times New Roman" w:cs="Times New Roman"/>
          <w:sz w:val="24"/>
          <w:szCs w:val="24"/>
        </w:rPr>
        <w:t>en</w:t>
      </w:r>
      <w:proofErr w:type="spellEnd"/>
      <w:r w:rsidRPr="00EA2A86">
        <w:rPr>
          <w:rFonts w:ascii="Times New Roman" w:hAnsi="Times New Roman" w:cs="Times New Roman"/>
          <w:sz w:val="24"/>
          <w:szCs w:val="24"/>
        </w:rPr>
        <w:t xml:space="preserve"> escuelas secundarias públicas que pertenezcan a los departamentos de Capital, Cruz del Eje o Punilla.</w:t>
      </w:r>
    </w:p>
    <w:p w:rsidR="004673C9" w:rsidRPr="00EA2A86" w:rsidRDefault="004673C9" w:rsidP="00EA2A86">
      <w:pPr>
        <w:pStyle w:val="Prrafodelista"/>
        <w:numPr>
          <w:ilvl w:val="0"/>
          <w:numId w:val="3"/>
        </w:numPr>
        <w:spacing w:line="360" w:lineRule="auto"/>
        <w:jc w:val="both"/>
        <w:rPr>
          <w:rFonts w:ascii="Times New Roman" w:hAnsi="Times New Roman" w:cs="Times New Roman"/>
          <w:sz w:val="24"/>
          <w:szCs w:val="24"/>
        </w:rPr>
      </w:pPr>
      <w:proofErr w:type="spellStart"/>
      <w:r w:rsidRPr="00EA2A86">
        <w:rPr>
          <w:rFonts w:ascii="Times New Roman" w:hAnsi="Times New Roman" w:cs="Times New Roman"/>
          <w:sz w:val="24"/>
          <w:szCs w:val="24"/>
        </w:rPr>
        <w:t>En</w:t>
      </w:r>
      <w:proofErr w:type="spellEnd"/>
      <w:r w:rsidRPr="00EA2A86">
        <w:rPr>
          <w:rFonts w:ascii="Times New Roman" w:hAnsi="Times New Roman" w:cs="Times New Roman"/>
          <w:sz w:val="24"/>
          <w:szCs w:val="24"/>
        </w:rPr>
        <w:t xml:space="preserve"> </w:t>
      </w:r>
      <w:proofErr w:type="spellStart"/>
      <w:r w:rsidRPr="00EA2A86">
        <w:rPr>
          <w:rFonts w:ascii="Times New Roman" w:hAnsi="Times New Roman" w:cs="Times New Roman"/>
          <w:sz w:val="24"/>
          <w:szCs w:val="24"/>
        </w:rPr>
        <w:t>cada</w:t>
      </w:r>
      <w:proofErr w:type="spellEnd"/>
      <w:r w:rsidRPr="00EA2A86">
        <w:rPr>
          <w:rFonts w:ascii="Times New Roman" w:hAnsi="Times New Roman" w:cs="Times New Roman"/>
          <w:sz w:val="24"/>
          <w:szCs w:val="24"/>
        </w:rPr>
        <w:t xml:space="preserve"> </w:t>
      </w:r>
      <w:proofErr w:type="spellStart"/>
      <w:r w:rsidRPr="00EA2A86">
        <w:rPr>
          <w:rFonts w:ascii="Times New Roman" w:hAnsi="Times New Roman" w:cs="Times New Roman"/>
          <w:sz w:val="24"/>
          <w:szCs w:val="24"/>
        </w:rPr>
        <w:t>departamento</w:t>
      </w:r>
      <w:proofErr w:type="spellEnd"/>
      <w:r w:rsidRPr="00EA2A86">
        <w:rPr>
          <w:rFonts w:ascii="Times New Roman" w:hAnsi="Times New Roman" w:cs="Times New Roman"/>
          <w:sz w:val="24"/>
          <w:szCs w:val="24"/>
        </w:rPr>
        <w:t xml:space="preserve"> se selecciona a un docente que realice salidas educativas de VN y uno que no las efectivice.</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Cada región tuvo sus particularidades, en el departamento de Cruz del Eje entrevistamos a dos docentes mujeres de larga trayectoria en instituciones de la misma localidad, para mantener su identidad en el derecho de confi</w:t>
      </w:r>
      <w:bookmarkStart w:id="0" w:name="_GoBack"/>
      <w:bookmarkEnd w:id="0"/>
      <w:r w:rsidRPr="006F00A4">
        <w:rPr>
          <w:rFonts w:ascii="Times New Roman" w:hAnsi="Times New Roman" w:cs="Times New Roman"/>
          <w:sz w:val="24"/>
          <w:szCs w:val="24"/>
        </w:rPr>
        <w:t>dencia las llamaremos Andrea a la docente que Si realizaba salidas y Claudia quien No lo hacía. En el caso del departamento de Punilla, fueron un varón y una mujer de dos localidades diferentes y distanciadas, ambos con larga trayectoria en sus cargos. Al docente que si realiza lo llamaremos Gastón y a la docente Eugenia, que no realiza salidas de VN. Y por último en el caso del departamento de Córdoba Capital zona 1, contactamos con dos docentes varones de larga trayectoria en las instituciones, los llamaremos Aníbal quien si realizaba salidas y Emanuel quien no lo hacía.</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 xml:space="preserve">En el transcurso de las entrevistas a los/las seis docentes surgen diferentes emergentes, pero hay uno en particular que llama nuestra atención. Sus decires evidenciaban que aquello que estábamos buscando no lo encontraríamos en el recorrido delineado. En todas las entrevistas se plantea que “antes” sí se podía salir, “antes” era diferente, las condiciones eran otras. En miras de identificar las condiciones de posibilidad para la realización de salidas de VN, las recurrencias referida continuamente a un antes, provocaron un viraje en la investigación. Decidimos entonces buscar testigos claves que nos permitieran comprender cuáles fueron las condiciones que fomentaban las </w:t>
      </w:r>
      <w:r w:rsidRPr="006F00A4">
        <w:rPr>
          <w:rFonts w:ascii="Times New Roman" w:hAnsi="Times New Roman" w:cs="Times New Roman"/>
          <w:sz w:val="24"/>
          <w:szCs w:val="24"/>
        </w:rPr>
        <w:lastRenderedPageBreak/>
        <w:t xml:space="preserve">salidas de campamento y acantonamiento de VN y cuáles fueron las causas del abandono de esas prácticas pedagógicas. </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Entrevistamos al inspector de EF de escuelas privadas quién sostuvo un proyecto de VN durante 15 años. Si bien su inspección no reúne a las escuelas públicas de referencia empírica de este trabajo, nos interesó su mirada. Luego entrevistamos a una docente “María” (nombre ficticio), de gran trayectoria en la EF, quien presentó y sostuvo un proyecto de VN en una escuela primaria, en aquel antes, en este caso nos interesó conocer las condiciones de posibilidades para las salidas en aquel momento. En esta entrevista particularmente, se cristalizaron algunas ideas que ya se vislumbraban y que aquí, se aclararon. Los primeros hallazgos surgidos de las entrevistas sugieren un incidente que determina el cese de la práctica de salidas educativas.</w:t>
      </w:r>
    </w:p>
    <w:p w:rsidR="004673C9"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En síntesis, al analizar la vinculación con la naturaleza (VN) en la educación física (EF) escolar, abordamos tres dimensiones: históricas, políticas y de práctica docente. Para lo cual, analizamos documentos legales, textos históricos y realizamos entrevistas estructuradas y semiestructuradas, categorizando las prácticas docentes en contextos socioculturales, trayectoria personal/profesional y normativas vigentes. El estudio se centró en tres departamentos de Córdoba con diversas características. Se identificaron tres objetivos: reconstruir la historia de la VN, identificar políticas educativas sobre campamentos y analizar la práctica docente. La investigación cualitativa buscó problematizar la enseñanza de la VN en EF, estableciendo un marco teórico denso que guía futuras intervenciones.</w:t>
      </w:r>
    </w:p>
    <w:p w:rsidR="007423A1" w:rsidRPr="006F00A4" w:rsidRDefault="004673C9" w:rsidP="006F00A4">
      <w:pPr>
        <w:spacing w:line="360" w:lineRule="auto"/>
        <w:jc w:val="both"/>
        <w:rPr>
          <w:rFonts w:ascii="Times New Roman" w:hAnsi="Times New Roman" w:cs="Times New Roman"/>
          <w:sz w:val="24"/>
          <w:szCs w:val="24"/>
        </w:rPr>
      </w:pPr>
      <w:r w:rsidRPr="006F00A4">
        <w:rPr>
          <w:rFonts w:ascii="Times New Roman" w:hAnsi="Times New Roman" w:cs="Times New Roman"/>
          <w:sz w:val="24"/>
          <w:szCs w:val="24"/>
        </w:rPr>
        <w:t>En los siguientes capítulos iremos desarrollando cada uno de estos pilares, que presentamos de forma separada para mayor claridad y comprensión, a sabiendas de que se encuentran íntimamente entrelazados. Ya desarrollamos la dimensión de la historia en el capítulo que precede, el cual nos ayudó a contextualizar y comprender el presente. Luego proseguiremos con el análisis de las políticas educativas que abordan la VN, para luego profundizar en las prácticas docentes en su cotidianidad, y cerrar el capítulo analizando a las prácticas educativas integrales en la naturaleza hacia la humanización del buen vivir, lo que alimenta la esperanza en la desesperanza.</w:t>
      </w:r>
    </w:p>
    <w:sectPr w:rsidR="007423A1" w:rsidRPr="006F00A4" w:rsidSect="00566223">
      <w:pgSz w:w="12240" w:h="15840" w:code="1"/>
      <w:pgMar w:top="1417" w:right="1418" w:bottom="141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A4C41"/>
    <w:multiLevelType w:val="hybridMultilevel"/>
    <w:tmpl w:val="2784386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42A45721"/>
    <w:multiLevelType w:val="hybridMultilevel"/>
    <w:tmpl w:val="AC76B078"/>
    <w:lvl w:ilvl="0" w:tplc="54BC1C04">
      <w:start w:val="1"/>
      <w:numFmt w:val="decimal"/>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44110C8B"/>
    <w:multiLevelType w:val="hybridMultilevel"/>
    <w:tmpl w:val="0FE89F2E"/>
    <w:lvl w:ilvl="0" w:tplc="54BC1C04">
      <w:start w:val="1"/>
      <w:numFmt w:val="decimal"/>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drawingGridHorizontalSpacing w:val="11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3C9"/>
    <w:rsid w:val="001B1C15"/>
    <w:rsid w:val="004673C9"/>
    <w:rsid w:val="00566223"/>
    <w:rsid w:val="006F00A4"/>
    <w:rsid w:val="007423A1"/>
    <w:rsid w:val="00EA2A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F8700"/>
  <w15:chartTrackingRefBased/>
  <w15:docId w15:val="{7775E3B0-CC38-408D-9680-BFAFD948F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0A4"/>
  </w:style>
  <w:style w:type="paragraph" w:styleId="Ttulo1">
    <w:name w:val="heading 1"/>
    <w:basedOn w:val="Normal"/>
    <w:next w:val="Normal"/>
    <w:link w:val="Ttulo1Car"/>
    <w:uiPriority w:val="9"/>
    <w:qFormat/>
    <w:rsid w:val="006F00A4"/>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Ttulo2">
    <w:name w:val="heading 2"/>
    <w:basedOn w:val="Normal"/>
    <w:next w:val="Normal"/>
    <w:link w:val="Ttulo2Car"/>
    <w:uiPriority w:val="9"/>
    <w:semiHidden/>
    <w:unhideWhenUsed/>
    <w:qFormat/>
    <w:rsid w:val="006F00A4"/>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Ttulo3">
    <w:name w:val="heading 3"/>
    <w:basedOn w:val="Normal"/>
    <w:next w:val="Normal"/>
    <w:link w:val="Ttulo3Car"/>
    <w:uiPriority w:val="9"/>
    <w:semiHidden/>
    <w:unhideWhenUsed/>
    <w:qFormat/>
    <w:rsid w:val="006F00A4"/>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Ttulo4">
    <w:name w:val="heading 4"/>
    <w:basedOn w:val="Normal"/>
    <w:next w:val="Normal"/>
    <w:link w:val="Ttulo4Car"/>
    <w:uiPriority w:val="9"/>
    <w:semiHidden/>
    <w:unhideWhenUsed/>
    <w:qFormat/>
    <w:rsid w:val="006F00A4"/>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Ttulo5">
    <w:name w:val="heading 5"/>
    <w:basedOn w:val="Normal"/>
    <w:next w:val="Normal"/>
    <w:link w:val="Ttulo5Car"/>
    <w:uiPriority w:val="9"/>
    <w:semiHidden/>
    <w:unhideWhenUsed/>
    <w:qFormat/>
    <w:rsid w:val="006F00A4"/>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Ttulo6">
    <w:name w:val="heading 6"/>
    <w:basedOn w:val="Normal"/>
    <w:next w:val="Normal"/>
    <w:link w:val="Ttulo6Car"/>
    <w:uiPriority w:val="9"/>
    <w:semiHidden/>
    <w:unhideWhenUsed/>
    <w:qFormat/>
    <w:rsid w:val="006F00A4"/>
    <w:pPr>
      <w:keepNext/>
      <w:keepLines/>
      <w:spacing w:before="40" w:after="0"/>
      <w:outlineLvl w:val="5"/>
    </w:pPr>
    <w:rPr>
      <w:rFonts w:asciiTheme="majorHAnsi" w:eastAsiaTheme="majorEastAsia" w:hAnsiTheme="majorHAnsi" w:cstheme="majorBidi"/>
      <w:color w:val="70AD47" w:themeColor="accent6"/>
    </w:rPr>
  </w:style>
  <w:style w:type="paragraph" w:styleId="Ttulo7">
    <w:name w:val="heading 7"/>
    <w:basedOn w:val="Normal"/>
    <w:next w:val="Normal"/>
    <w:link w:val="Ttulo7Car"/>
    <w:uiPriority w:val="9"/>
    <w:semiHidden/>
    <w:unhideWhenUsed/>
    <w:qFormat/>
    <w:rsid w:val="006F00A4"/>
    <w:pPr>
      <w:keepNext/>
      <w:keepLines/>
      <w:spacing w:before="40" w:after="0"/>
      <w:outlineLvl w:val="6"/>
    </w:pPr>
    <w:rPr>
      <w:rFonts w:asciiTheme="majorHAnsi" w:eastAsiaTheme="majorEastAsia" w:hAnsiTheme="majorHAnsi" w:cstheme="majorBidi"/>
      <w:b/>
      <w:bCs/>
      <w:color w:val="70AD47" w:themeColor="accent6"/>
    </w:rPr>
  </w:style>
  <w:style w:type="paragraph" w:styleId="Ttulo8">
    <w:name w:val="heading 8"/>
    <w:basedOn w:val="Normal"/>
    <w:next w:val="Normal"/>
    <w:link w:val="Ttulo8Car"/>
    <w:uiPriority w:val="9"/>
    <w:semiHidden/>
    <w:unhideWhenUsed/>
    <w:qFormat/>
    <w:rsid w:val="006F00A4"/>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Ttulo9">
    <w:name w:val="heading 9"/>
    <w:basedOn w:val="Normal"/>
    <w:next w:val="Normal"/>
    <w:link w:val="Ttulo9Car"/>
    <w:uiPriority w:val="9"/>
    <w:semiHidden/>
    <w:unhideWhenUsed/>
    <w:qFormat/>
    <w:rsid w:val="006F00A4"/>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F00A4"/>
    <w:rPr>
      <w:rFonts w:asciiTheme="majorHAnsi" w:eastAsiaTheme="majorEastAsia" w:hAnsiTheme="majorHAnsi" w:cstheme="majorBidi"/>
      <w:color w:val="538135" w:themeColor="accent6" w:themeShade="BF"/>
      <w:sz w:val="40"/>
      <w:szCs w:val="40"/>
    </w:rPr>
  </w:style>
  <w:style w:type="character" w:customStyle="1" w:styleId="Ttulo2Car">
    <w:name w:val="Título 2 Car"/>
    <w:basedOn w:val="Fuentedeprrafopredeter"/>
    <w:link w:val="Ttulo2"/>
    <w:uiPriority w:val="9"/>
    <w:semiHidden/>
    <w:rsid w:val="006F00A4"/>
    <w:rPr>
      <w:rFonts w:asciiTheme="majorHAnsi" w:eastAsiaTheme="majorEastAsia" w:hAnsiTheme="majorHAnsi" w:cstheme="majorBidi"/>
      <w:color w:val="538135" w:themeColor="accent6" w:themeShade="BF"/>
      <w:sz w:val="28"/>
      <w:szCs w:val="28"/>
    </w:rPr>
  </w:style>
  <w:style w:type="character" w:customStyle="1" w:styleId="Ttulo3Car">
    <w:name w:val="Título 3 Car"/>
    <w:basedOn w:val="Fuentedeprrafopredeter"/>
    <w:link w:val="Ttulo3"/>
    <w:uiPriority w:val="9"/>
    <w:semiHidden/>
    <w:rsid w:val="006F00A4"/>
    <w:rPr>
      <w:rFonts w:asciiTheme="majorHAnsi" w:eastAsiaTheme="majorEastAsia" w:hAnsiTheme="majorHAnsi" w:cstheme="majorBidi"/>
      <w:color w:val="538135" w:themeColor="accent6" w:themeShade="BF"/>
      <w:sz w:val="24"/>
      <w:szCs w:val="24"/>
    </w:rPr>
  </w:style>
  <w:style w:type="character" w:customStyle="1" w:styleId="Ttulo4Car">
    <w:name w:val="Título 4 Car"/>
    <w:basedOn w:val="Fuentedeprrafopredeter"/>
    <w:link w:val="Ttulo4"/>
    <w:uiPriority w:val="9"/>
    <w:semiHidden/>
    <w:rsid w:val="006F00A4"/>
    <w:rPr>
      <w:rFonts w:asciiTheme="majorHAnsi" w:eastAsiaTheme="majorEastAsia" w:hAnsiTheme="majorHAnsi" w:cstheme="majorBidi"/>
      <w:color w:val="70AD47" w:themeColor="accent6"/>
      <w:sz w:val="22"/>
      <w:szCs w:val="22"/>
    </w:rPr>
  </w:style>
  <w:style w:type="character" w:customStyle="1" w:styleId="Ttulo5Car">
    <w:name w:val="Título 5 Car"/>
    <w:basedOn w:val="Fuentedeprrafopredeter"/>
    <w:link w:val="Ttulo5"/>
    <w:uiPriority w:val="9"/>
    <w:semiHidden/>
    <w:rsid w:val="006F00A4"/>
    <w:rPr>
      <w:rFonts w:asciiTheme="majorHAnsi" w:eastAsiaTheme="majorEastAsia" w:hAnsiTheme="majorHAnsi" w:cstheme="majorBidi"/>
      <w:i/>
      <w:iCs/>
      <w:color w:val="70AD47" w:themeColor="accent6"/>
      <w:sz w:val="22"/>
      <w:szCs w:val="22"/>
    </w:rPr>
  </w:style>
  <w:style w:type="character" w:customStyle="1" w:styleId="Ttulo6Car">
    <w:name w:val="Título 6 Car"/>
    <w:basedOn w:val="Fuentedeprrafopredeter"/>
    <w:link w:val="Ttulo6"/>
    <w:uiPriority w:val="9"/>
    <w:semiHidden/>
    <w:rsid w:val="006F00A4"/>
    <w:rPr>
      <w:rFonts w:asciiTheme="majorHAnsi" w:eastAsiaTheme="majorEastAsia" w:hAnsiTheme="majorHAnsi" w:cstheme="majorBidi"/>
      <w:color w:val="70AD47" w:themeColor="accent6"/>
    </w:rPr>
  </w:style>
  <w:style w:type="character" w:customStyle="1" w:styleId="Ttulo7Car">
    <w:name w:val="Título 7 Car"/>
    <w:basedOn w:val="Fuentedeprrafopredeter"/>
    <w:link w:val="Ttulo7"/>
    <w:uiPriority w:val="9"/>
    <w:semiHidden/>
    <w:rsid w:val="006F00A4"/>
    <w:rPr>
      <w:rFonts w:asciiTheme="majorHAnsi" w:eastAsiaTheme="majorEastAsia" w:hAnsiTheme="majorHAnsi" w:cstheme="majorBidi"/>
      <w:b/>
      <w:bCs/>
      <w:color w:val="70AD47" w:themeColor="accent6"/>
    </w:rPr>
  </w:style>
  <w:style w:type="character" w:customStyle="1" w:styleId="Ttulo8Car">
    <w:name w:val="Título 8 Car"/>
    <w:basedOn w:val="Fuentedeprrafopredeter"/>
    <w:link w:val="Ttulo8"/>
    <w:uiPriority w:val="9"/>
    <w:semiHidden/>
    <w:rsid w:val="006F00A4"/>
    <w:rPr>
      <w:rFonts w:asciiTheme="majorHAnsi" w:eastAsiaTheme="majorEastAsia" w:hAnsiTheme="majorHAnsi" w:cstheme="majorBidi"/>
      <w:b/>
      <w:bCs/>
      <w:i/>
      <w:iCs/>
      <w:color w:val="70AD47" w:themeColor="accent6"/>
      <w:sz w:val="20"/>
      <w:szCs w:val="20"/>
    </w:rPr>
  </w:style>
  <w:style w:type="character" w:customStyle="1" w:styleId="Ttulo9Car">
    <w:name w:val="Título 9 Car"/>
    <w:basedOn w:val="Fuentedeprrafopredeter"/>
    <w:link w:val="Ttulo9"/>
    <w:uiPriority w:val="9"/>
    <w:semiHidden/>
    <w:rsid w:val="006F00A4"/>
    <w:rPr>
      <w:rFonts w:asciiTheme="majorHAnsi" w:eastAsiaTheme="majorEastAsia" w:hAnsiTheme="majorHAnsi" w:cstheme="majorBidi"/>
      <w:i/>
      <w:iCs/>
      <w:color w:val="70AD47" w:themeColor="accent6"/>
      <w:sz w:val="20"/>
      <w:szCs w:val="20"/>
    </w:rPr>
  </w:style>
  <w:style w:type="paragraph" w:styleId="Descripcin">
    <w:name w:val="caption"/>
    <w:basedOn w:val="Normal"/>
    <w:next w:val="Normal"/>
    <w:uiPriority w:val="35"/>
    <w:semiHidden/>
    <w:unhideWhenUsed/>
    <w:qFormat/>
    <w:rsid w:val="006F00A4"/>
    <w:pPr>
      <w:spacing w:line="240" w:lineRule="auto"/>
    </w:pPr>
    <w:rPr>
      <w:b/>
      <w:bCs/>
      <w:smallCaps/>
      <w:color w:val="595959" w:themeColor="text1" w:themeTint="A6"/>
    </w:rPr>
  </w:style>
  <w:style w:type="paragraph" w:styleId="Ttulo">
    <w:name w:val="Title"/>
    <w:basedOn w:val="Normal"/>
    <w:next w:val="Normal"/>
    <w:link w:val="TtuloCar"/>
    <w:uiPriority w:val="10"/>
    <w:qFormat/>
    <w:rsid w:val="006F00A4"/>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tuloCar">
    <w:name w:val="Título Car"/>
    <w:basedOn w:val="Fuentedeprrafopredeter"/>
    <w:link w:val="Ttulo"/>
    <w:uiPriority w:val="10"/>
    <w:rsid w:val="006F00A4"/>
    <w:rPr>
      <w:rFonts w:asciiTheme="majorHAnsi" w:eastAsiaTheme="majorEastAsia" w:hAnsiTheme="majorHAnsi" w:cstheme="majorBidi"/>
      <w:color w:val="262626" w:themeColor="text1" w:themeTint="D9"/>
      <w:spacing w:val="-15"/>
      <w:sz w:val="96"/>
      <w:szCs w:val="96"/>
    </w:rPr>
  </w:style>
  <w:style w:type="paragraph" w:styleId="Subttulo">
    <w:name w:val="Subtitle"/>
    <w:basedOn w:val="Normal"/>
    <w:next w:val="Normal"/>
    <w:link w:val="SubttuloCar"/>
    <w:uiPriority w:val="11"/>
    <w:qFormat/>
    <w:rsid w:val="006F00A4"/>
    <w:pPr>
      <w:numPr>
        <w:ilvl w:val="1"/>
      </w:numPr>
      <w:spacing w:line="240" w:lineRule="auto"/>
    </w:pPr>
    <w:rPr>
      <w:rFonts w:asciiTheme="majorHAnsi" w:eastAsiaTheme="majorEastAsia" w:hAnsiTheme="majorHAnsi" w:cstheme="majorBidi"/>
      <w:sz w:val="30"/>
      <w:szCs w:val="30"/>
    </w:rPr>
  </w:style>
  <w:style w:type="character" w:customStyle="1" w:styleId="SubttuloCar">
    <w:name w:val="Subtítulo Car"/>
    <w:basedOn w:val="Fuentedeprrafopredeter"/>
    <w:link w:val="Subttulo"/>
    <w:uiPriority w:val="11"/>
    <w:rsid w:val="006F00A4"/>
    <w:rPr>
      <w:rFonts w:asciiTheme="majorHAnsi" w:eastAsiaTheme="majorEastAsia" w:hAnsiTheme="majorHAnsi" w:cstheme="majorBidi"/>
      <w:sz w:val="30"/>
      <w:szCs w:val="30"/>
    </w:rPr>
  </w:style>
  <w:style w:type="character" w:styleId="Textoennegrita">
    <w:name w:val="Strong"/>
    <w:basedOn w:val="Fuentedeprrafopredeter"/>
    <w:uiPriority w:val="22"/>
    <w:qFormat/>
    <w:rsid w:val="006F00A4"/>
    <w:rPr>
      <w:b/>
      <w:bCs/>
    </w:rPr>
  </w:style>
  <w:style w:type="character" w:styleId="nfasis">
    <w:name w:val="Emphasis"/>
    <w:basedOn w:val="Fuentedeprrafopredeter"/>
    <w:uiPriority w:val="20"/>
    <w:qFormat/>
    <w:rsid w:val="006F00A4"/>
    <w:rPr>
      <w:i/>
      <w:iCs/>
      <w:color w:val="70AD47" w:themeColor="accent6"/>
    </w:rPr>
  </w:style>
  <w:style w:type="paragraph" w:styleId="Sinespaciado">
    <w:name w:val="No Spacing"/>
    <w:uiPriority w:val="1"/>
    <w:qFormat/>
    <w:rsid w:val="006F00A4"/>
    <w:pPr>
      <w:spacing w:after="0" w:line="240" w:lineRule="auto"/>
    </w:pPr>
  </w:style>
  <w:style w:type="paragraph" w:styleId="Cita">
    <w:name w:val="Quote"/>
    <w:basedOn w:val="Normal"/>
    <w:next w:val="Normal"/>
    <w:link w:val="CitaCar"/>
    <w:uiPriority w:val="29"/>
    <w:qFormat/>
    <w:rsid w:val="006F00A4"/>
    <w:pPr>
      <w:spacing w:before="160"/>
      <w:ind w:left="720" w:right="720"/>
      <w:jc w:val="center"/>
    </w:pPr>
    <w:rPr>
      <w:i/>
      <w:iCs/>
      <w:color w:val="262626" w:themeColor="text1" w:themeTint="D9"/>
    </w:rPr>
  </w:style>
  <w:style w:type="character" w:customStyle="1" w:styleId="CitaCar">
    <w:name w:val="Cita Car"/>
    <w:basedOn w:val="Fuentedeprrafopredeter"/>
    <w:link w:val="Cita"/>
    <w:uiPriority w:val="29"/>
    <w:rsid w:val="006F00A4"/>
    <w:rPr>
      <w:i/>
      <w:iCs/>
      <w:color w:val="262626" w:themeColor="text1" w:themeTint="D9"/>
    </w:rPr>
  </w:style>
  <w:style w:type="paragraph" w:styleId="Citadestacada">
    <w:name w:val="Intense Quote"/>
    <w:basedOn w:val="Normal"/>
    <w:next w:val="Normal"/>
    <w:link w:val="CitadestacadaCar"/>
    <w:uiPriority w:val="30"/>
    <w:qFormat/>
    <w:rsid w:val="006F00A4"/>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destacadaCar">
    <w:name w:val="Cita destacada Car"/>
    <w:basedOn w:val="Fuentedeprrafopredeter"/>
    <w:link w:val="Citadestacada"/>
    <w:uiPriority w:val="30"/>
    <w:rsid w:val="006F00A4"/>
    <w:rPr>
      <w:rFonts w:asciiTheme="majorHAnsi" w:eastAsiaTheme="majorEastAsia" w:hAnsiTheme="majorHAnsi" w:cstheme="majorBidi"/>
      <w:i/>
      <w:iCs/>
      <w:color w:val="70AD47" w:themeColor="accent6"/>
      <w:sz w:val="32"/>
      <w:szCs w:val="32"/>
    </w:rPr>
  </w:style>
  <w:style w:type="character" w:styleId="nfasissutil">
    <w:name w:val="Subtle Emphasis"/>
    <w:basedOn w:val="Fuentedeprrafopredeter"/>
    <w:uiPriority w:val="19"/>
    <w:qFormat/>
    <w:rsid w:val="006F00A4"/>
    <w:rPr>
      <w:i/>
      <w:iCs/>
    </w:rPr>
  </w:style>
  <w:style w:type="character" w:styleId="nfasisintenso">
    <w:name w:val="Intense Emphasis"/>
    <w:basedOn w:val="Fuentedeprrafopredeter"/>
    <w:uiPriority w:val="21"/>
    <w:qFormat/>
    <w:rsid w:val="006F00A4"/>
    <w:rPr>
      <w:b/>
      <w:bCs/>
      <w:i/>
      <w:iCs/>
    </w:rPr>
  </w:style>
  <w:style w:type="character" w:styleId="Referenciasutil">
    <w:name w:val="Subtle Reference"/>
    <w:basedOn w:val="Fuentedeprrafopredeter"/>
    <w:uiPriority w:val="31"/>
    <w:qFormat/>
    <w:rsid w:val="006F00A4"/>
    <w:rPr>
      <w:smallCaps/>
      <w:color w:val="595959" w:themeColor="text1" w:themeTint="A6"/>
    </w:rPr>
  </w:style>
  <w:style w:type="character" w:styleId="Referenciaintensa">
    <w:name w:val="Intense Reference"/>
    <w:basedOn w:val="Fuentedeprrafopredeter"/>
    <w:uiPriority w:val="32"/>
    <w:qFormat/>
    <w:rsid w:val="006F00A4"/>
    <w:rPr>
      <w:b/>
      <w:bCs/>
      <w:smallCaps/>
      <w:color w:val="70AD47" w:themeColor="accent6"/>
    </w:rPr>
  </w:style>
  <w:style w:type="character" w:styleId="Ttulodellibro">
    <w:name w:val="Book Title"/>
    <w:basedOn w:val="Fuentedeprrafopredeter"/>
    <w:uiPriority w:val="33"/>
    <w:qFormat/>
    <w:rsid w:val="006F00A4"/>
    <w:rPr>
      <w:b/>
      <w:bCs/>
      <w:caps w:val="0"/>
      <w:smallCaps/>
      <w:spacing w:val="7"/>
      <w:sz w:val="21"/>
      <w:szCs w:val="21"/>
    </w:rPr>
  </w:style>
  <w:style w:type="paragraph" w:styleId="TtuloTDC">
    <w:name w:val="TOC Heading"/>
    <w:basedOn w:val="Ttulo1"/>
    <w:next w:val="Normal"/>
    <w:uiPriority w:val="39"/>
    <w:semiHidden/>
    <w:unhideWhenUsed/>
    <w:qFormat/>
    <w:rsid w:val="006F00A4"/>
    <w:pPr>
      <w:outlineLvl w:val="9"/>
    </w:pPr>
  </w:style>
  <w:style w:type="paragraph" w:styleId="Prrafodelista">
    <w:name w:val="List Paragraph"/>
    <w:basedOn w:val="Normal"/>
    <w:uiPriority w:val="34"/>
    <w:qFormat/>
    <w:rsid w:val="006F00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10</Pages>
  <Words>3753</Words>
  <Characters>20645</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leila karavaitis</dc:creator>
  <cp:keywords/>
  <dc:description/>
  <cp:lastModifiedBy>leila karavaitis</cp:lastModifiedBy>
  <cp:revision>2</cp:revision>
  <dcterms:created xsi:type="dcterms:W3CDTF">2026-05-22T22:03:00Z</dcterms:created>
  <dcterms:modified xsi:type="dcterms:W3CDTF">2026-06-14T22:04:00Z</dcterms:modified>
</cp:coreProperties>
</file>